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A6563" w:rsidRPr="005B5816" w:rsidRDefault="00CA6563" w:rsidP="00CA6563">
      <w:pPr>
        <w:pStyle w:val="PreformattatoHTML"/>
        <w:rPr>
          <w:rFonts w:ascii="Arial" w:hAnsi="Arial"/>
          <w:sz w:val="24"/>
          <w:szCs w:val="24"/>
        </w:rPr>
      </w:pPr>
      <w:r w:rsidRPr="005B5816">
        <w:rPr>
          <w:rFonts w:ascii="Arial" w:hAnsi="Arial"/>
          <w:sz w:val="24"/>
          <w:szCs w:val="24"/>
        </w:rPr>
        <w:t xml:space="preserve">Pubblicazioni </w:t>
      </w:r>
    </w:p>
    <w:p w:rsidR="00CA6563" w:rsidRPr="005B5816" w:rsidRDefault="00CA6563" w:rsidP="00CA6563">
      <w:pPr>
        <w:pStyle w:val="PreformattatoHTML"/>
        <w:rPr>
          <w:rFonts w:ascii="Arial" w:hAnsi="Arial"/>
          <w:sz w:val="24"/>
          <w:szCs w:val="24"/>
        </w:rPr>
      </w:pPr>
    </w:p>
    <w:p w:rsidR="00CA6563" w:rsidRPr="006E6411" w:rsidRDefault="00CA6563" w:rsidP="00CA6563">
      <w:pPr>
        <w:pStyle w:val="PreformattatoHTML"/>
        <w:rPr>
          <w:rFonts w:ascii="Arial" w:hAnsi="Arial"/>
          <w:b/>
          <w:sz w:val="24"/>
          <w:szCs w:val="24"/>
        </w:rPr>
      </w:pPr>
      <w:r w:rsidRPr="006E6411">
        <w:rPr>
          <w:rFonts w:ascii="Arial" w:hAnsi="Arial"/>
          <w:b/>
          <w:sz w:val="24"/>
          <w:szCs w:val="24"/>
        </w:rPr>
        <w:t>Volumi:</w:t>
      </w:r>
    </w:p>
    <w:p w:rsidR="00CA6563" w:rsidRPr="005B5816" w:rsidRDefault="00CA6563" w:rsidP="00CA6563">
      <w:pPr>
        <w:pStyle w:val="PreformattatoHTML"/>
        <w:rPr>
          <w:rFonts w:ascii="Arial" w:hAnsi="Arial"/>
          <w:sz w:val="24"/>
          <w:szCs w:val="24"/>
        </w:rPr>
      </w:pPr>
    </w:p>
    <w:p w:rsidR="00CA6563" w:rsidRPr="005B5816" w:rsidRDefault="00CA6563" w:rsidP="00CA6563">
      <w:pPr>
        <w:pStyle w:val="PreformattatoHTML"/>
        <w:rPr>
          <w:rFonts w:ascii="Arial" w:hAnsi="Arial"/>
          <w:sz w:val="24"/>
          <w:szCs w:val="24"/>
        </w:rPr>
      </w:pPr>
      <w:r>
        <w:rPr>
          <w:rFonts w:ascii="Arial" w:hAnsi="Arial"/>
          <w:i/>
          <w:sz w:val="24"/>
          <w:szCs w:val="24"/>
        </w:rPr>
        <w:t xml:space="preserve">- </w:t>
      </w:r>
      <w:r w:rsidRPr="009B726F">
        <w:rPr>
          <w:rFonts w:ascii="Arial" w:hAnsi="Arial"/>
          <w:i/>
          <w:sz w:val="24"/>
          <w:szCs w:val="24"/>
        </w:rPr>
        <w:t>Comunità cristiane nell’islam arabo</w:t>
      </w:r>
      <w:r w:rsidRPr="005B5816">
        <w:rPr>
          <w:rFonts w:ascii="Arial" w:hAnsi="Arial"/>
          <w:sz w:val="24"/>
          <w:szCs w:val="24"/>
        </w:rPr>
        <w:t xml:space="preserve">. </w:t>
      </w:r>
      <w:r w:rsidRPr="009B726F">
        <w:rPr>
          <w:rFonts w:ascii="Arial" w:hAnsi="Arial"/>
          <w:i/>
          <w:sz w:val="24"/>
          <w:szCs w:val="24"/>
        </w:rPr>
        <w:t>La sfida del futuro</w:t>
      </w:r>
      <w:r w:rsidRPr="005B5816">
        <w:rPr>
          <w:rFonts w:ascii="Arial" w:hAnsi="Arial"/>
          <w:sz w:val="24"/>
          <w:szCs w:val="24"/>
        </w:rPr>
        <w:t xml:space="preserve">, Ed. Fondazione G. Agnelli, Torino 1996; </w:t>
      </w:r>
      <w:proofErr w:type="spellStart"/>
      <w:r w:rsidRPr="005B5816">
        <w:rPr>
          <w:rFonts w:ascii="Arial" w:hAnsi="Arial"/>
          <w:sz w:val="24"/>
          <w:szCs w:val="24"/>
        </w:rPr>
        <w:t>trad</w:t>
      </w:r>
      <w:proofErr w:type="spellEnd"/>
      <w:r w:rsidRPr="005B5816">
        <w:rPr>
          <w:rFonts w:ascii="Arial" w:hAnsi="Arial"/>
          <w:sz w:val="24"/>
          <w:szCs w:val="24"/>
        </w:rPr>
        <w:t>. inglese</w:t>
      </w:r>
      <w:r>
        <w:rPr>
          <w:rFonts w:ascii="Arial" w:hAnsi="Arial"/>
          <w:sz w:val="24"/>
          <w:szCs w:val="24"/>
        </w:rPr>
        <w:t xml:space="preserve">: </w:t>
      </w:r>
      <w:r w:rsidRPr="009B726F">
        <w:rPr>
          <w:rFonts w:ascii="Arial" w:hAnsi="Arial"/>
          <w:i/>
          <w:sz w:val="24"/>
          <w:szCs w:val="24"/>
        </w:rPr>
        <w:t xml:space="preserve">Christian </w:t>
      </w:r>
      <w:proofErr w:type="spellStart"/>
      <w:r w:rsidRPr="009B726F">
        <w:rPr>
          <w:rFonts w:ascii="Arial" w:hAnsi="Arial"/>
          <w:i/>
          <w:sz w:val="24"/>
          <w:szCs w:val="24"/>
        </w:rPr>
        <w:t>Communities</w:t>
      </w:r>
      <w:proofErr w:type="spellEnd"/>
      <w:r w:rsidRPr="009B726F">
        <w:rPr>
          <w:rFonts w:ascii="Arial" w:hAnsi="Arial"/>
          <w:i/>
          <w:sz w:val="24"/>
          <w:szCs w:val="24"/>
        </w:rPr>
        <w:t xml:space="preserve"> in the </w:t>
      </w:r>
      <w:proofErr w:type="spellStart"/>
      <w:r w:rsidRPr="009B726F">
        <w:rPr>
          <w:rFonts w:ascii="Arial" w:hAnsi="Arial"/>
          <w:i/>
          <w:sz w:val="24"/>
          <w:szCs w:val="24"/>
        </w:rPr>
        <w:t>Arab</w:t>
      </w:r>
      <w:proofErr w:type="spellEnd"/>
      <w:r w:rsidRPr="009B726F">
        <w:rPr>
          <w:rFonts w:ascii="Arial" w:hAnsi="Arial"/>
          <w:i/>
          <w:sz w:val="24"/>
          <w:szCs w:val="24"/>
        </w:rPr>
        <w:t xml:space="preserve"> Middle East</w:t>
      </w:r>
      <w:r>
        <w:rPr>
          <w:rFonts w:ascii="Arial" w:hAnsi="Arial"/>
          <w:sz w:val="24"/>
          <w:szCs w:val="24"/>
        </w:rPr>
        <w:t xml:space="preserve">, </w:t>
      </w:r>
      <w:r w:rsidRPr="005B5816">
        <w:rPr>
          <w:rFonts w:ascii="Arial" w:hAnsi="Arial"/>
          <w:sz w:val="24"/>
          <w:szCs w:val="24"/>
          <w:lang w:val="en-GB"/>
        </w:rPr>
        <w:t xml:space="preserve">Oxford University Press, </w:t>
      </w:r>
      <w:r>
        <w:rPr>
          <w:rFonts w:ascii="Arial" w:hAnsi="Arial"/>
          <w:sz w:val="24"/>
          <w:szCs w:val="24"/>
          <w:lang w:val="en-GB"/>
        </w:rPr>
        <w:t xml:space="preserve">Clarendon Press, </w:t>
      </w:r>
      <w:r w:rsidRPr="005B5816">
        <w:rPr>
          <w:rFonts w:ascii="Arial" w:hAnsi="Arial"/>
          <w:sz w:val="24"/>
          <w:szCs w:val="24"/>
          <w:lang w:val="en-GB"/>
        </w:rPr>
        <w:t>Oxford</w:t>
      </w:r>
      <w:r>
        <w:rPr>
          <w:rFonts w:ascii="Arial" w:hAnsi="Arial"/>
          <w:sz w:val="24"/>
          <w:szCs w:val="24"/>
          <w:lang w:val="en-GB"/>
        </w:rPr>
        <w:t xml:space="preserve"> 1998</w:t>
      </w:r>
      <w:r w:rsidRPr="005B5816">
        <w:rPr>
          <w:rFonts w:ascii="Arial" w:hAnsi="Arial"/>
          <w:sz w:val="24"/>
          <w:szCs w:val="24"/>
          <w:lang w:val="en-GB"/>
        </w:rPr>
        <w:t xml:space="preserve">; </w:t>
      </w:r>
      <w:proofErr w:type="spellStart"/>
      <w:r w:rsidRPr="005B5816">
        <w:rPr>
          <w:rFonts w:ascii="Arial" w:hAnsi="Arial"/>
          <w:sz w:val="24"/>
          <w:szCs w:val="24"/>
          <w:lang w:val="en-GB"/>
        </w:rPr>
        <w:t>trad</w:t>
      </w:r>
      <w:proofErr w:type="spellEnd"/>
      <w:r w:rsidRPr="005B5816">
        <w:rPr>
          <w:rFonts w:ascii="Arial" w:hAnsi="Arial"/>
          <w:sz w:val="24"/>
          <w:szCs w:val="24"/>
          <w:lang w:val="en-GB"/>
        </w:rPr>
        <w:t xml:space="preserve">. </w:t>
      </w:r>
      <w:proofErr w:type="spellStart"/>
      <w:r>
        <w:rPr>
          <w:rFonts w:ascii="Arial" w:hAnsi="Arial"/>
          <w:sz w:val="24"/>
          <w:szCs w:val="24"/>
          <w:lang w:val="en-GB"/>
        </w:rPr>
        <w:t>f</w:t>
      </w:r>
      <w:r w:rsidRPr="005B5816">
        <w:rPr>
          <w:rFonts w:ascii="Arial" w:hAnsi="Arial"/>
          <w:sz w:val="24"/>
          <w:szCs w:val="24"/>
          <w:lang w:val="en-GB"/>
        </w:rPr>
        <w:t>rancese</w:t>
      </w:r>
      <w:proofErr w:type="spellEnd"/>
      <w:r>
        <w:rPr>
          <w:rFonts w:ascii="Arial" w:hAnsi="Arial"/>
          <w:sz w:val="24"/>
          <w:szCs w:val="24"/>
          <w:lang w:val="en-GB"/>
        </w:rPr>
        <w:t xml:space="preserve">: </w:t>
      </w:r>
      <w:proofErr w:type="spellStart"/>
      <w:r w:rsidRPr="009B726F">
        <w:rPr>
          <w:rFonts w:ascii="Arial" w:hAnsi="Arial"/>
          <w:i/>
          <w:sz w:val="24"/>
          <w:szCs w:val="24"/>
          <w:lang w:val="en-GB"/>
        </w:rPr>
        <w:t>Communautés</w:t>
      </w:r>
      <w:proofErr w:type="spellEnd"/>
      <w:r w:rsidRPr="009B726F">
        <w:rPr>
          <w:rFonts w:ascii="Arial" w:hAnsi="Arial"/>
          <w:i/>
          <w:sz w:val="24"/>
          <w:szCs w:val="24"/>
          <w:lang w:val="en-GB"/>
        </w:rPr>
        <w:t xml:space="preserve"> </w:t>
      </w:r>
      <w:proofErr w:type="spellStart"/>
      <w:r w:rsidRPr="009B726F">
        <w:rPr>
          <w:rFonts w:ascii="Arial" w:hAnsi="Arial"/>
          <w:i/>
          <w:sz w:val="24"/>
          <w:szCs w:val="24"/>
          <w:lang w:val="en-GB"/>
        </w:rPr>
        <w:t>Chrétiennes</w:t>
      </w:r>
      <w:proofErr w:type="spellEnd"/>
      <w:r w:rsidRPr="009B726F">
        <w:rPr>
          <w:rFonts w:ascii="Arial" w:hAnsi="Arial"/>
          <w:i/>
          <w:sz w:val="24"/>
          <w:szCs w:val="24"/>
          <w:lang w:val="en-GB"/>
        </w:rPr>
        <w:t xml:space="preserve"> </w:t>
      </w:r>
      <w:proofErr w:type="spellStart"/>
      <w:r w:rsidRPr="009B726F">
        <w:rPr>
          <w:rFonts w:ascii="Arial" w:hAnsi="Arial"/>
          <w:i/>
          <w:sz w:val="24"/>
          <w:szCs w:val="24"/>
          <w:lang w:val="en-GB"/>
        </w:rPr>
        <w:t>dans</w:t>
      </w:r>
      <w:proofErr w:type="spellEnd"/>
      <w:r w:rsidRPr="009B726F">
        <w:rPr>
          <w:rFonts w:ascii="Arial" w:hAnsi="Arial"/>
          <w:i/>
          <w:sz w:val="24"/>
          <w:szCs w:val="24"/>
          <w:lang w:val="en-GB"/>
        </w:rPr>
        <w:t xml:space="preserve"> le Monde </w:t>
      </w:r>
      <w:proofErr w:type="spellStart"/>
      <w:r w:rsidRPr="009B726F">
        <w:rPr>
          <w:rFonts w:ascii="Arial" w:hAnsi="Arial"/>
          <w:i/>
          <w:sz w:val="24"/>
          <w:szCs w:val="24"/>
          <w:lang w:val="en-GB"/>
        </w:rPr>
        <w:t>arabe</w:t>
      </w:r>
      <w:proofErr w:type="spellEnd"/>
      <w:r w:rsidRPr="009B726F">
        <w:rPr>
          <w:rFonts w:ascii="Arial" w:hAnsi="Arial"/>
          <w:i/>
          <w:sz w:val="24"/>
          <w:szCs w:val="24"/>
          <w:lang w:val="en-GB"/>
        </w:rPr>
        <w:t xml:space="preserve"> </w:t>
      </w:r>
      <w:proofErr w:type="spellStart"/>
      <w:r w:rsidRPr="009B726F">
        <w:rPr>
          <w:rFonts w:ascii="Arial" w:hAnsi="Arial"/>
          <w:i/>
          <w:sz w:val="24"/>
          <w:szCs w:val="24"/>
          <w:lang w:val="en-GB"/>
        </w:rPr>
        <w:t>musulman</w:t>
      </w:r>
      <w:proofErr w:type="spellEnd"/>
      <w:r>
        <w:rPr>
          <w:rFonts w:ascii="Arial" w:hAnsi="Arial"/>
          <w:sz w:val="24"/>
          <w:szCs w:val="24"/>
          <w:lang w:val="en-GB"/>
        </w:rPr>
        <w:t>,</w:t>
      </w:r>
      <w:proofErr w:type="gramStart"/>
      <w:r>
        <w:rPr>
          <w:rFonts w:ascii="Arial" w:hAnsi="Arial"/>
          <w:sz w:val="24"/>
          <w:szCs w:val="24"/>
          <w:lang w:val="en-GB"/>
        </w:rPr>
        <w:t xml:space="preserve"> </w:t>
      </w:r>
      <w:r w:rsidRPr="005B5816">
        <w:rPr>
          <w:rFonts w:ascii="Arial" w:hAnsi="Arial"/>
          <w:sz w:val="24"/>
          <w:szCs w:val="24"/>
          <w:lang w:val="en-GB"/>
        </w:rPr>
        <w:t xml:space="preserve"> </w:t>
      </w:r>
      <w:proofErr w:type="gramEnd"/>
      <w:r w:rsidRPr="005B5816">
        <w:rPr>
          <w:rFonts w:ascii="Arial" w:hAnsi="Arial"/>
          <w:sz w:val="24"/>
          <w:szCs w:val="24"/>
          <w:lang w:val="en-GB"/>
        </w:rPr>
        <w:t xml:space="preserve">Ed. </w:t>
      </w:r>
      <w:r w:rsidRPr="005B5816">
        <w:rPr>
          <w:rFonts w:ascii="Arial" w:hAnsi="Arial"/>
          <w:sz w:val="24"/>
          <w:szCs w:val="24"/>
        </w:rPr>
        <w:t>An-Nahar, Beirut</w:t>
      </w:r>
      <w:r>
        <w:rPr>
          <w:rFonts w:ascii="Arial" w:hAnsi="Arial"/>
          <w:sz w:val="24"/>
          <w:szCs w:val="24"/>
        </w:rPr>
        <w:t xml:space="preserve"> 1998</w:t>
      </w:r>
      <w:r w:rsidRPr="005B5816">
        <w:rPr>
          <w:rFonts w:ascii="Arial" w:hAnsi="Arial"/>
          <w:sz w:val="24"/>
          <w:szCs w:val="24"/>
        </w:rPr>
        <w:t>.</w:t>
      </w:r>
    </w:p>
    <w:p w:rsidR="00CA6563" w:rsidRPr="005B5816" w:rsidRDefault="00CA6563" w:rsidP="00CA6563">
      <w:pPr>
        <w:pStyle w:val="PreformattatoHTML"/>
        <w:rPr>
          <w:rFonts w:ascii="Arial" w:hAnsi="Arial"/>
          <w:sz w:val="24"/>
          <w:szCs w:val="24"/>
        </w:rPr>
      </w:pPr>
    </w:p>
    <w:p w:rsidR="00CA6563" w:rsidRPr="005B5816" w:rsidRDefault="00CA6563" w:rsidP="00CA6563">
      <w:pPr>
        <w:pStyle w:val="PreformattatoHTML"/>
        <w:rPr>
          <w:rFonts w:ascii="Arial" w:hAnsi="Arial"/>
          <w:sz w:val="24"/>
          <w:szCs w:val="24"/>
        </w:rPr>
      </w:pPr>
      <w:r>
        <w:rPr>
          <w:rFonts w:ascii="Arial" w:hAnsi="Arial"/>
          <w:i/>
          <w:sz w:val="24"/>
          <w:szCs w:val="24"/>
        </w:rPr>
        <w:t xml:space="preserve">- </w:t>
      </w:r>
      <w:r w:rsidRPr="009B726F">
        <w:rPr>
          <w:rFonts w:ascii="Arial" w:hAnsi="Arial"/>
          <w:i/>
          <w:sz w:val="24"/>
          <w:szCs w:val="24"/>
        </w:rPr>
        <w:t>L’islam e il dibattito sui diritti dell’uomo</w:t>
      </w:r>
      <w:r w:rsidRPr="005B5816">
        <w:rPr>
          <w:rFonts w:ascii="Arial" w:hAnsi="Arial"/>
          <w:sz w:val="24"/>
          <w:szCs w:val="24"/>
        </w:rPr>
        <w:t>, Ed. Fondazione G. Agnelli, Torino 1998</w:t>
      </w:r>
      <w:r>
        <w:rPr>
          <w:rFonts w:ascii="Arial" w:hAnsi="Arial"/>
          <w:sz w:val="24"/>
          <w:szCs w:val="24"/>
        </w:rPr>
        <w:br/>
      </w:r>
    </w:p>
    <w:p w:rsidR="00CA6563" w:rsidRPr="005B5816" w:rsidRDefault="00CA6563" w:rsidP="00CA6563">
      <w:pPr>
        <w:pStyle w:val="PreformattatoHTML"/>
        <w:rPr>
          <w:rFonts w:ascii="Arial" w:hAnsi="Arial"/>
          <w:sz w:val="24"/>
          <w:szCs w:val="24"/>
        </w:rPr>
      </w:pPr>
      <w:r>
        <w:rPr>
          <w:rFonts w:ascii="Arial" w:hAnsi="Arial"/>
          <w:sz w:val="24"/>
          <w:szCs w:val="24"/>
        </w:rPr>
        <w:t xml:space="preserve">- </w:t>
      </w:r>
      <w:r w:rsidRPr="009B726F">
        <w:rPr>
          <w:rFonts w:ascii="Arial" w:hAnsi="Arial"/>
          <w:i/>
          <w:sz w:val="24"/>
          <w:szCs w:val="24"/>
        </w:rPr>
        <w:t>Le chiese ortodosse</w:t>
      </w:r>
      <w:r w:rsidRPr="005B5816">
        <w:rPr>
          <w:rFonts w:ascii="Arial" w:hAnsi="Arial"/>
          <w:sz w:val="24"/>
          <w:szCs w:val="24"/>
        </w:rPr>
        <w:t xml:space="preserve">, </w:t>
      </w:r>
      <w:proofErr w:type="spellStart"/>
      <w:r w:rsidRPr="005B5816">
        <w:rPr>
          <w:rFonts w:ascii="Arial" w:hAnsi="Arial"/>
          <w:sz w:val="24"/>
          <w:szCs w:val="24"/>
        </w:rPr>
        <w:t>ElleDici</w:t>
      </w:r>
      <w:proofErr w:type="spellEnd"/>
      <w:r w:rsidRPr="005B5816">
        <w:rPr>
          <w:rFonts w:ascii="Arial" w:hAnsi="Arial"/>
          <w:sz w:val="24"/>
          <w:szCs w:val="24"/>
        </w:rPr>
        <w:t>, Torino 2000</w:t>
      </w:r>
    </w:p>
    <w:p w:rsidR="00CA6563" w:rsidRPr="005B5816" w:rsidRDefault="00CA6563" w:rsidP="00CA6563">
      <w:pPr>
        <w:pStyle w:val="PreformattatoHTML"/>
        <w:rPr>
          <w:rFonts w:ascii="Arial" w:hAnsi="Arial"/>
          <w:sz w:val="24"/>
          <w:szCs w:val="24"/>
        </w:rPr>
      </w:pPr>
    </w:p>
    <w:p w:rsidR="00CA6563" w:rsidRPr="005B5816" w:rsidRDefault="00CA6563" w:rsidP="00CA6563">
      <w:pPr>
        <w:pStyle w:val="PreformattatoHTML"/>
        <w:rPr>
          <w:rFonts w:ascii="Arial" w:hAnsi="Arial"/>
          <w:sz w:val="24"/>
          <w:szCs w:val="24"/>
        </w:rPr>
      </w:pPr>
      <w:r>
        <w:rPr>
          <w:rFonts w:ascii="Arial" w:hAnsi="Arial"/>
          <w:sz w:val="24"/>
          <w:szCs w:val="24"/>
        </w:rPr>
        <w:t>-</w:t>
      </w:r>
      <w:proofErr w:type="gramStart"/>
      <w:r>
        <w:rPr>
          <w:rFonts w:ascii="Arial" w:hAnsi="Arial"/>
          <w:sz w:val="24"/>
          <w:szCs w:val="24"/>
        </w:rPr>
        <w:t xml:space="preserve">  </w:t>
      </w:r>
      <w:proofErr w:type="gramEnd"/>
      <w:r>
        <w:rPr>
          <w:rFonts w:ascii="Arial" w:hAnsi="Arial"/>
          <w:sz w:val="24"/>
          <w:szCs w:val="24"/>
        </w:rPr>
        <w:t xml:space="preserve">(a cura) </w:t>
      </w:r>
      <w:r w:rsidRPr="009B726F">
        <w:rPr>
          <w:rFonts w:ascii="Arial" w:hAnsi="Arial"/>
          <w:i/>
          <w:sz w:val="24"/>
          <w:szCs w:val="24"/>
        </w:rPr>
        <w:t>L’Ortodossia nella nuova Europa</w:t>
      </w:r>
      <w:r w:rsidRPr="005B5816">
        <w:rPr>
          <w:rFonts w:ascii="Arial" w:hAnsi="Arial"/>
          <w:sz w:val="24"/>
          <w:szCs w:val="24"/>
        </w:rPr>
        <w:t>, Ed. Fondazione G. Agnelli, Torino 2003</w:t>
      </w:r>
    </w:p>
    <w:p w:rsidR="00CA6563" w:rsidRPr="005B5816" w:rsidRDefault="00CA6563" w:rsidP="00CA6563">
      <w:pPr>
        <w:pStyle w:val="PreformattatoHTML"/>
        <w:rPr>
          <w:rFonts w:ascii="Arial" w:hAnsi="Arial"/>
          <w:sz w:val="24"/>
          <w:szCs w:val="24"/>
        </w:rPr>
      </w:pPr>
    </w:p>
    <w:p w:rsidR="00CA6563" w:rsidRDefault="00CA6563" w:rsidP="00CA6563">
      <w:pPr>
        <w:pStyle w:val="PreformattatoHTML"/>
        <w:rPr>
          <w:rFonts w:ascii="Arial" w:hAnsi="Arial"/>
          <w:sz w:val="24"/>
          <w:szCs w:val="24"/>
        </w:rPr>
      </w:pPr>
      <w:r>
        <w:rPr>
          <w:rFonts w:ascii="Arial" w:hAnsi="Arial"/>
          <w:i/>
          <w:sz w:val="24"/>
          <w:szCs w:val="24"/>
        </w:rPr>
        <w:t xml:space="preserve">- </w:t>
      </w:r>
      <w:r w:rsidRPr="006E6411">
        <w:rPr>
          <w:rFonts w:ascii="Arial" w:hAnsi="Arial"/>
          <w:i/>
          <w:sz w:val="24"/>
          <w:szCs w:val="24"/>
        </w:rPr>
        <w:t xml:space="preserve">Lo Spirito Santo nella Trinità. </w:t>
      </w:r>
      <w:proofErr w:type="gramStart"/>
      <w:r w:rsidRPr="006E6411">
        <w:rPr>
          <w:rFonts w:ascii="Arial" w:hAnsi="Arial"/>
          <w:i/>
          <w:sz w:val="24"/>
          <w:szCs w:val="24"/>
        </w:rPr>
        <w:t xml:space="preserve">Il </w:t>
      </w:r>
      <w:proofErr w:type="spellStart"/>
      <w:r w:rsidRPr="006E6411">
        <w:rPr>
          <w:rFonts w:ascii="Arial" w:hAnsi="Arial"/>
          <w:i/>
          <w:sz w:val="24"/>
          <w:szCs w:val="24"/>
        </w:rPr>
        <w:t>Filioque</w:t>
      </w:r>
      <w:proofErr w:type="spellEnd"/>
      <w:r w:rsidRPr="006E6411">
        <w:rPr>
          <w:rFonts w:ascii="Arial" w:hAnsi="Arial"/>
          <w:i/>
          <w:sz w:val="24"/>
          <w:szCs w:val="24"/>
        </w:rPr>
        <w:t xml:space="preserve"> nella prospettiva teologica di S. Bulgakov</w:t>
      </w:r>
      <w:r w:rsidRPr="005B5816">
        <w:rPr>
          <w:rFonts w:ascii="Arial" w:hAnsi="Arial"/>
          <w:sz w:val="24"/>
          <w:szCs w:val="24"/>
        </w:rPr>
        <w:t>, Città Nuova, Roma 2004</w:t>
      </w:r>
      <w:proofErr w:type="gramEnd"/>
    </w:p>
    <w:p w:rsidR="00CA6563" w:rsidRPr="005B5816" w:rsidRDefault="00CA6563" w:rsidP="00CA6563">
      <w:pPr>
        <w:pStyle w:val="PreformattatoHTML"/>
        <w:rPr>
          <w:rFonts w:ascii="Arial" w:hAnsi="Arial"/>
          <w:sz w:val="24"/>
          <w:szCs w:val="24"/>
        </w:rPr>
      </w:pPr>
      <w:r>
        <w:rPr>
          <w:rFonts w:ascii="Arial" w:hAnsi="Arial"/>
          <w:sz w:val="24"/>
          <w:szCs w:val="24"/>
        </w:rPr>
        <w:br/>
        <w:t xml:space="preserve">- </w:t>
      </w:r>
      <w:proofErr w:type="spellStart"/>
      <w:r>
        <w:rPr>
          <w:rFonts w:ascii="Arial" w:hAnsi="Arial"/>
          <w:sz w:val="24"/>
          <w:szCs w:val="24"/>
        </w:rPr>
        <w:t>Jocelyne</w:t>
      </w:r>
      <w:proofErr w:type="spellEnd"/>
      <w:r>
        <w:rPr>
          <w:rFonts w:ascii="Arial" w:hAnsi="Arial"/>
          <w:sz w:val="24"/>
          <w:szCs w:val="24"/>
        </w:rPr>
        <w:t xml:space="preserve"> </w:t>
      </w:r>
      <w:proofErr w:type="spellStart"/>
      <w:r>
        <w:rPr>
          <w:rFonts w:ascii="Arial" w:hAnsi="Arial"/>
          <w:sz w:val="24"/>
          <w:szCs w:val="24"/>
        </w:rPr>
        <w:t>Césari</w:t>
      </w:r>
      <w:proofErr w:type="spellEnd"/>
      <w:r>
        <w:rPr>
          <w:rFonts w:ascii="Arial" w:hAnsi="Arial"/>
          <w:sz w:val="24"/>
          <w:szCs w:val="24"/>
        </w:rPr>
        <w:t xml:space="preserve"> e Andrea </w:t>
      </w:r>
      <w:proofErr w:type="spellStart"/>
      <w:r>
        <w:rPr>
          <w:rFonts w:ascii="Arial" w:hAnsi="Arial"/>
          <w:sz w:val="24"/>
          <w:szCs w:val="24"/>
        </w:rPr>
        <w:t>Pacini</w:t>
      </w:r>
      <w:proofErr w:type="spellEnd"/>
      <w:r>
        <w:rPr>
          <w:rFonts w:ascii="Arial" w:hAnsi="Arial"/>
          <w:sz w:val="24"/>
          <w:szCs w:val="24"/>
        </w:rPr>
        <w:t xml:space="preserve"> (a cura), </w:t>
      </w:r>
      <w:r w:rsidRPr="00681C1F">
        <w:rPr>
          <w:rFonts w:ascii="Arial" w:hAnsi="Arial"/>
          <w:i/>
          <w:sz w:val="24"/>
          <w:szCs w:val="24"/>
        </w:rPr>
        <w:t xml:space="preserve">Giovani musulmani in Europa. </w:t>
      </w:r>
      <w:proofErr w:type="gramStart"/>
      <w:r w:rsidRPr="00681C1F">
        <w:rPr>
          <w:rFonts w:ascii="Arial" w:hAnsi="Arial"/>
          <w:i/>
          <w:sz w:val="24"/>
          <w:szCs w:val="24"/>
        </w:rPr>
        <w:t>Tipologie di appartenenza religiosa e dinamiche socio-culturali</w:t>
      </w:r>
      <w:r>
        <w:rPr>
          <w:rFonts w:ascii="Arial" w:hAnsi="Arial"/>
          <w:sz w:val="24"/>
          <w:szCs w:val="24"/>
        </w:rPr>
        <w:t>, Ed. Fondazione G. Agnelli, Torino 2005.</w:t>
      </w:r>
      <w:proofErr w:type="gramEnd"/>
    </w:p>
    <w:p w:rsidR="00CA6563" w:rsidRPr="005B5816" w:rsidRDefault="00CA6563" w:rsidP="00CA6563">
      <w:pPr>
        <w:pStyle w:val="PreformattatoHTML"/>
        <w:rPr>
          <w:rFonts w:ascii="Arial" w:hAnsi="Arial"/>
          <w:sz w:val="24"/>
          <w:szCs w:val="24"/>
        </w:rPr>
      </w:pPr>
    </w:p>
    <w:p w:rsidR="00CA6563" w:rsidRPr="005B5816" w:rsidRDefault="00CA6563" w:rsidP="00CA6563">
      <w:pPr>
        <w:pStyle w:val="Corpodeltesto2"/>
        <w:rPr>
          <w:rFonts w:ascii="Arial" w:hAnsi="Arial" w:cs="Courier New"/>
          <w:sz w:val="24"/>
          <w:szCs w:val="24"/>
        </w:rPr>
      </w:pPr>
      <w:r>
        <w:rPr>
          <w:rFonts w:ascii="Arial" w:hAnsi="Arial" w:cs="Courier New"/>
          <w:i/>
          <w:iCs/>
          <w:sz w:val="24"/>
          <w:szCs w:val="24"/>
        </w:rPr>
        <w:t xml:space="preserve">- (a cura) </w:t>
      </w:r>
      <w:r w:rsidRPr="006E6411">
        <w:rPr>
          <w:rFonts w:ascii="Arial" w:hAnsi="Arial" w:cs="Courier New"/>
          <w:i/>
          <w:iCs/>
          <w:sz w:val="24"/>
          <w:szCs w:val="24"/>
        </w:rPr>
        <w:t>Chiesa e Islam in Italia. Esperienze e prospettive di</w:t>
      </w:r>
      <w:proofErr w:type="gramStart"/>
      <w:r w:rsidRPr="006E6411">
        <w:rPr>
          <w:rFonts w:ascii="Arial" w:hAnsi="Arial" w:cs="Courier New"/>
          <w:i/>
          <w:iCs/>
          <w:sz w:val="24"/>
          <w:szCs w:val="24"/>
        </w:rPr>
        <w:t xml:space="preserve">  </w:t>
      </w:r>
      <w:r w:rsidRPr="006E6411">
        <w:rPr>
          <w:rFonts w:ascii="Arial" w:hAnsi="Arial" w:cs="Courier New"/>
          <w:i/>
          <w:iCs/>
          <w:sz w:val="24"/>
          <w:szCs w:val="24"/>
        </w:rPr>
        <w:br/>
      </w:r>
      <w:proofErr w:type="gramEnd"/>
      <w:r w:rsidRPr="006E6411">
        <w:rPr>
          <w:rFonts w:ascii="Arial" w:hAnsi="Arial" w:cs="Courier New"/>
          <w:i/>
          <w:iCs/>
          <w:sz w:val="24"/>
          <w:szCs w:val="24"/>
        </w:rPr>
        <w:t>dialogo</w:t>
      </w:r>
      <w:r w:rsidRPr="005B5816">
        <w:rPr>
          <w:rFonts w:ascii="Arial" w:hAnsi="Arial" w:cs="Courier New"/>
          <w:sz w:val="24"/>
          <w:szCs w:val="24"/>
        </w:rPr>
        <w:t>, Edizioni Paoline, 2008.</w:t>
      </w:r>
    </w:p>
    <w:p w:rsidR="00CA6563" w:rsidRPr="005B5816" w:rsidRDefault="00CA6563" w:rsidP="00CA6563">
      <w:pPr>
        <w:pStyle w:val="Corpodeltesto2"/>
        <w:rPr>
          <w:rFonts w:ascii="Arial" w:hAnsi="Arial" w:cs="Courier New"/>
          <w:sz w:val="24"/>
          <w:szCs w:val="24"/>
        </w:rPr>
      </w:pPr>
    </w:p>
    <w:p w:rsidR="00CA6563" w:rsidRPr="005B5816" w:rsidRDefault="00CA6563" w:rsidP="00CA6563">
      <w:pPr>
        <w:pStyle w:val="Corpodeltesto2"/>
        <w:rPr>
          <w:rFonts w:ascii="Arial" w:hAnsi="Arial" w:cs="Courier New"/>
          <w:sz w:val="24"/>
          <w:szCs w:val="24"/>
        </w:rPr>
      </w:pPr>
      <w:r>
        <w:rPr>
          <w:rFonts w:ascii="Arial" w:hAnsi="Arial" w:cs="Courier New"/>
          <w:sz w:val="24"/>
          <w:szCs w:val="24"/>
        </w:rPr>
        <w:t>-</w:t>
      </w:r>
      <w:r w:rsidRPr="005B5816">
        <w:rPr>
          <w:rFonts w:ascii="Arial" w:hAnsi="Arial" w:cs="Courier New"/>
          <w:sz w:val="24"/>
          <w:szCs w:val="24"/>
        </w:rPr>
        <w:t xml:space="preserve"> (a cura), </w:t>
      </w:r>
      <w:r w:rsidRPr="006E6411">
        <w:rPr>
          <w:rFonts w:ascii="Arial" w:hAnsi="Arial" w:cs="Courier New"/>
          <w:i/>
          <w:sz w:val="24"/>
          <w:szCs w:val="24"/>
        </w:rPr>
        <w:t>Le religioni e la sfida del pluralismo</w:t>
      </w:r>
      <w:r w:rsidRPr="005B5816">
        <w:rPr>
          <w:rFonts w:ascii="Arial" w:hAnsi="Arial" w:cs="Courier New"/>
          <w:sz w:val="24"/>
          <w:szCs w:val="24"/>
        </w:rPr>
        <w:t xml:space="preserve">, Ed. Paoline, Milano 2009. </w:t>
      </w:r>
    </w:p>
    <w:p w:rsidR="00CA6563" w:rsidRPr="005B5816" w:rsidRDefault="00CA6563" w:rsidP="00CA6563">
      <w:pPr>
        <w:pStyle w:val="Corpodeltesto2"/>
        <w:rPr>
          <w:rFonts w:ascii="Arial" w:hAnsi="Arial" w:cs="Courier New"/>
          <w:sz w:val="24"/>
          <w:szCs w:val="24"/>
        </w:rPr>
      </w:pPr>
    </w:p>
    <w:p w:rsidR="00CA6563" w:rsidRPr="005B5816" w:rsidRDefault="00CA6563" w:rsidP="00CA6563">
      <w:pPr>
        <w:pStyle w:val="Corpodeltesto2"/>
        <w:rPr>
          <w:rFonts w:ascii="Arial" w:hAnsi="Arial" w:cs="Courier New"/>
          <w:sz w:val="24"/>
          <w:szCs w:val="24"/>
        </w:rPr>
      </w:pPr>
      <w:r>
        <w:rPr>
          <w:rFonts w:ascii="Arial" w:hAnsi="Arial" w:cs="Courier New"/>
          <w:sz w:val="24"/>
          <w:szCs w:val="24"/>
        </w:rPr>
        <w:t>-</w:t>
      </w:r>
      <w:r w:rsidRPr="005B5816">
        <w:rPr>
          <w:rFonts w:ascii="Arial" w:hAnsi="Arial" w:cs="Courier New"/>
          <w:sz w:val="24"/>
          <w:szCs w:val="24"/>
        </w:rPr>
        <w:t xml:space="preserve"> (a cura), </w:t>
      </w:r>
      <w:r w:rsidRPr="006E6411">
        <w:rPr>
          <w:rFonts w:ascii="Arial" w:hAnsi="Arial" w:cs="Courier New"/>
          <w:i/>
          <w:sz w:val="24"/>
          <w:szCs w:val="24"/>
        </w:rPr>
        <w:t xml:space="preserve">Oltre la divisione. </w:t>
      </w:r>
      <w:proofErr w:type="gramStart"/>
      <w:r w:rsidRPr="006E6411">
        <w:rPr>
          <w:rFonts w:ascii="Arial" w:hAnsi="Arial" w:cs="Courier New"/>
          <w:i/>
          <w:sz w:val="24"/>
          <w:szCs w:val="24"/>
        </w:rPr>
        <w:t>L’intuizione ecumenica e i suoi testimoni</w:t>
      </w:r>
      <w:r w:rsidRPr="005B5816">
        <w:rPr>
          <w:rFonts w:ascii="Arial" w:hAnsi="Arial" w:cs="Courier New"/>
          <w:sz w:val="24"/>
          <w:szCs w:val="24"/>
        </w:rPr>
        <w:t>, Ed. Paoline, Milano 2011.</w:t>
      </w:r>
      <w:proofErr w:type="gramEnd"/>
    </w:p>
    <w:p w:rsidR="00CA6563" w:rsidRPr="005B5816" w:rsidRDefault="00CA6563" w:rsidP="00CA6563">
      <w:pPr>
        <w:pStyle w:val="Corpodeltesto2"/>
        <w:rPr>
          <w:rFonts w:ascii="Arial" w:hAnsi="Arial" w:cs="Courier New"/>
          <w:sz w:val="24"/>
          <w:szCs w:val="24"/>
        </w:rPr>
      </w:pPr>
    </w:p>
    <w:p w:rsidR="00CA6563" w:rsidRPr="005B5816" w:rsidRDefault="00CA6563" w:rsidP="00CA6563">
      <w:pPr>
        <w:pStyle w:val="Corpodeltesto2"/>
        <w:rPr>
          <w:rFonts w:ascii="Arial" w:hAnsi="Arial" w:cs="Courier New"/>
          <w:b/>
          <w:bCs/>
          <w:i/>
          <w:iCs/>
          <w:sz w:val="24"/>
          <w:szCs w:val="24"/>
        </w:rPr>
      </w:pPr>
      <w:r>
        <w:rPr>
          <w:rFonts w:ascii="Arial" w:hAnsi="Arial" w:cs="Courier New"/>
          <w:sz w:val="24"/>
          <w:szCs w:val="24"/>
        </w:rPr>
        <w:t>-</w:t>
      </w:r>
      <w:r w:rsidRPr="005B5816">
        <w:rPr>
          <w:rFonts w:ascii="Arial" w:hAnsi="Arial" w:cs="Courier New"/>
          <w:sz w:val="24"/>
          <w:szCs w:val="24"/>
        </w:rPr>
        <w:t xml:space="preserve"> (a cura), </w:t>
      </w:r>
      <w:r w:rsidRPr="006E6411">
        <w:rPr>
          <w:rFonts w:ascii="Arial" w:hAnsi="Arial" w:cs="Courier New"/>
          <w:i/>
          <w:sz w:val="24"/>
          <w:szCs w:val="24"/>
        </w:rPr>
        <w:t>Pensare la fede in comunione</w:t>
      </w:r>
      <w:r>
        <w:rPr>
          <w:rFonts w:ascii="Arial" w:hAnsi="Arial" w:cs="Courier New"/>
          <w:i/>
          <w:sz w:val="24"/>
          <w:szCs w:val="24"/>
        </w:rPr>
        <w:t xml:space="preserve">. </w:t>
      </w:r>
      <w:proofErr w:type="gramStart"/>
      <w:r>
        <w:rPr>
          <w:rFonts w:ascii="Arial" w:hAnsi="Arial" w:cs="Courier New"/>
          <w:i/>
          <w:sz w:val="24"/>
          <w:szCs w:val="24"/>
        </w:rPr>
        <w:t>I dialoghi teologici tra le Chiese</w:t>
      </w:r>
      <w:r w:rsidRPr="005B5816">
        <w:rPr>
          <w:rFonts w:ascii="Arial" w:hAnsi="Arial" w:cs="Courier New"/>
          <w:sz w:val="24"/>
          <w:szCs w:val="24"/>
        </w:rPr>
        <w:t>, Ed. Paoline, Milano 2013</w:t>
      </w:r>
      <w:proofErr w:type="gramEnd"/>
    </w:p>
    <w:p w:rsidR="00CA6563" w:rsidRPr="005B5816" w:rsidRDefault="00CA6563" w:rsidP="00CA6563">
      <w:pPr>
        <w:pStyle w:val="Corpodeltesto2"/>
        <w:rPr>
          <w:rFonts w:ascii="Arial" w:hAnsi="Arial" w:cs="Courier New"/>
          <w:sz w:val="24"/>
          <w:szCs w:val="24"/>
        </w:rPr>
      </w:pPr>
    </w:p>
    <w:p w:rsidR="00CA6563" w:rsidRPr="005B5816" w:rsidRDefault="00CA6563" w:rsidP="00CA6563">
      <w:pPr>
        <w:pStyle w:val="PreformattatoHTML"/>
        <w:rPr>
          <w:rFonts w:ascii="Arial" w:hAnsi="Arial"/>
          <w:sz w:val="24"/>
          <w:szCs w:val="24"/>
        </w:rPr>
      </w:pPr>
    </w:p>
    <w:p w:rsidR="00CA6563" w:rsidRPr="005B5816" w:rsidRDefault="00CA6563" w:rsidP="00CA6563">
      <w:pPr>
        <w:pStyle w:val="PreformattatoHTML"/>
        <w:rPr>
          <w:rFonts w:ascii="Arial" w:hAnsi="Arial"/>
          <w:sz w:val="24"/>
          <w:szCs w:val="24"/>
        </w:rPr>
      </w:pPr>
    </w:p>
    <w:p w:rsidR="00CA6563" w:rsidRPr="006E6411" w:rsidRDefault="00CA6563" w:rsidP="00CA6563">
      <w:pPr>
        <w:pStyle w:val="PreformattatoHTML"/>
        <w:rPr>
          <w:rFonts w:ascii="Arial" w:hAnsi="Arial"/>
          <w:b/>
          <w:sz w:val="24"/>
          <w:szCs w:val="24"/>
        </w:rPr>
      </w:pPr>
      <w:r w:rsidRPr="006E6411">
        <w:rPr>
          <w:rFonts w:ascii="Arial" w:hAnsi="Arial"/>
          <w:b/>
          <w:sz w:val="24"/>
          <w:szCs w:val="24"/>
        </w:rPr>
        <w:t>Principali articoli in Riviste e contributi in opere collettanee:</w:t>
      </w:r>
    </w:p>
    <w:p w:rsidR="00CA6563" w:rsidRPr="005B5816" w:rsidRDefault="00CA6563" w:rsidP="00CA6563">
      <w:pPr>
        <w:pStyle w:val="PreformattatoHTML"/>
        <w:rPr>
          <w:rFonts w:ascii="Arial" w:hAnsi="Arial"/>
          <w:sz w:val="24"/>
          <w:szCs w:val="24"/>
        </w:rPr>
      </w:pPr>
    </w:p>
    <w:p w:rsidR="00CA6563" w:rsidRDefault="00CA6563" w:rsidP="00CA6563">
      <w:pPr>
        <w:pStyle w:val="PreformattatoHTML"/>
        <w:numPr>
          <w:ilvl w:val="0"/>
          <w:numId w:val="1"/>
        </w:numPr>
        <w:rPr>
          <w:rFonts w:ascii="Arial" w:hAnsi="Arial"/>
          <w:sz w:val="24"/>
          <w:szCs w:val="24"/>
        </w:rPr>
      </w:pPr>
      <w:r w:rsidRPr="006E6411">
        <w:rPr>
          <w:rFonts w:ascii="Arial" w:hAnsi="Arial"/>
          <w:i/>
          <w:sz w:val="24"/>
          <w:szCs w:val="24"/>
        </w:rPr>
        <w:t>L’islam in Europa e in Italia,</w:t>
      </w:r>
      <w:r w:rsidRPr="005B5816">
        <w:rPr>
          <w:rFonts w:ascii="Arial" w:hAnsi="Arial"/>
          <w:sz w:val="24"/>
          <w:szCs w:val="24"/>
        </w:rPr>
        <w:t xml:space="preserve"> XXI Secolo, n.5, </w:t>
      </w:r>
      <w:proofErr w:type="gramStart"/>
      <w:r w:rsidRPr="005B5816">
        <w:rPr>
          <w:rFonts w:ascii="Arial" w:hAnsi="Arial"/>
          <w:sz w:val="24"/>
          <w:szCs w:val="24"/>
        </w:rPr>
        <w:t>Gennaio</w:t>
      </w:r>
      <w:proofErr w:type="gramEnd"/>
      <w:r w:rsidRPr="005B5816">
        <w:rPr>
          <w:rFonts w:ascii="Arial" w:hAnsi="Arial"/>
          <w:sz w:val="24"/>
          <w:szCs w:val="24"/>
        </w:rPr>
        <w:t xml:space="preserve"> 1995.</w:t>
      </w:r>
      <w:r>
        <w:rPr>
          <w:rFonts w:ascii="Arial" w:hAnsi="Arial"/>
          <w:sz w:val="24"/>
          <w:szCs w:val="24"/>
        </w:rPr>
        <w:br/>
      </w:r>
    </w:p>
    <w:p w:rsidR="00CA6563" w:rsidRPr="009B726F" w:rsidRDefault="00CA6563" w:rsidP="00CA6563">
      <w:pPr>
        <w:pStyle w:val="PreformattatoHTML"/>
        <w:numPr>
          <w:ilvl w:val="0"/>
          <w:numId w:val="1"/>
        </w:numPr>
        <w:rPr>
          <w:rFonts w:ascii="Arial" w:hAnsi="Arial"/>
          <w:sz w:val="24"/>
          <w:szCs w:val="24"/>
        </w:rPr>
      </w:pPr>
      <w:r w:rsidRPr="009B726F">
        <w:rPr>
          <w:rFonts w:ascii="Arial" w:hAnsi="Arial"/>
          <w:i/>
          <w:sz w:val="24"/>
          <w:szCs w:val="24"/>
          <w:lang w:val="en-GB"/>
        </w:rPr>
        <w:t>Islam and Politics in Italy</w:t>
      </w:r>
      <w:r w:rsidRPr="005B5816">
        <w:rPr>
          <w:rFonts w:ascii="Arial" w:hAnsi="Arial"/>
          <w:sz w:val="24"/>
          <w:szCs w:val="24"/>
          <w:lang w:val="en-GB"/>
        </w:rPr>
        <w:t xml:space="preserve">, in «Muslim Politics Report», Council on Foreign Relations, New York, </w:t>
      </w:r>
      <w:proofErr w:type="spellStart"/>
      <w:r w:rsidRPr="005B5816">
        <w:rPr>
          <w:rFonts w:ascii="Arial" w:hAnsi="Arial"/>
          <w:sz w:val="24"/>
          <w:szCs w:val="24"/>
          <w:lang w:val="en-GB"/>
        </w:rPr>
        <w:t>Settembre-Ottobre</w:t>
      </w:r>
      <w:proofErr w:type="spellEnd"/>
      <w:r w:rsidRPr="005B5816">
        <w:rPr>
          <w:rFonts w:ascii="Arial" w:hAnsi="Arial"/>
          <w:sz w:val="24"/>
          <w:szCs w:val="24"/>
          <w:lang w:val="en-GB"/>
        </w:rPr>
        <w:t>, 1997.</w:t>
      </w:r>
      <w:r>
        <w:rPr>
          <w:rFonts w:ascii="Arial" w:hAnsi="Arial"/>
          <w:sz w:val="24"/>
          <w:szCs w:val="24"/>
        </w:rPr>
        <w:br/>
      </w:r>
    </w:p>
    <w:p w:rsidR="00CA6563" w:rsidRDefault="00CA6563" w:rsidP="00CA6563">
      <w:pPr>
        <w:pStyle w:val="PreformattatoHTML"/>
        <w:numPr>
          <w:ilvl w:val="0"/>
          <w:numId w:val="1"/>
        </w:numPr>
        <w:rPr>
          <w:rFonts w:ascii="Arial" w:hAnsi="Arial"/>
          <w:sz w:val="24"/>
          <w:szCs w:val="24"/>
        </w:rPr>
      </w:pPr>
      <w:r w:rsidRPr="009B726F">
        <w:rPr>
          <w:rFonts w:ascii="Arial" w:hAnsi="Arial"/>
          <w:i/>
          <w:sz w:val="24"/>
          <w:szCs w:val="24"/>
        </w:rPr>
        <w:t>Le chiese ortodosse in Italia (1861-1997),</w:t>
      </w:r>
      <w:r w:rsidRPr="009B726F">
        <w:rPr>
          <w:rFonts w:ascii="Arial" w:hAnsi="Arial"/>
          <w:sz w:val="24"/>
          <w:szCs w:val="24"/>
        </w:rPr>
        <w:t xml:space="preserve"> in </w:t>
      </w:r>
      <w:r w:rsidRPr="009B726F">
        <w:rPr>
          <w:rFonts w:ascii="Arial" w:hAnsi="Arial"/>
          <w:i/>
          <w:sz w:val="24"/>
          <w:szCs w:val="24"/>
        </w:rPr>
        <w:t>Politica e società</w:t>
      </w:r>
      <w:r w:rsidRPr="009B726F">
        <w:rPr>
          <w:rFonts w:ascii="Arial" w:hAnsi="Arial"/>
          <w:sz w:val="24"/>
          <w:szCs w:val="24"/>
        </w:rPr>
        <w:t xml:space="preserve">, vol. III di </w:t>
      </w:r>
      <w:r w:rsidRPr="009B726F">
        <w:rPr>
          <w:rFonts w:ascii="Arial" w:hAnsi="Arial"/>
          <w:i/>
          <w:sz w:val="24"/>
          <w:szCs w:val="24"/>
        </w:rPr>
        <w:t>Guida all’Italia Contemporanea, 1861-1997</w:t>
      </w:r>
      <w:r w:rsidRPr="009B726F">
        <w:rPr>
          <w:rFonts w:ascii="Arial" w:hAnsi="Arial"/>
          <w:sz w:val="24"/>
          <w:szCs w:val="24"/>
        </w:rPr>
        <w:t xml:space="preserve">, 5 </w:t>
      </w:r>
      <w:proofErr w:type="gramStart"/>
      <w:r w:rsidRPr="009B726F">
        <w:rPr>
          <w:rFonts w:ascii="Arial" w:hAnsi="Arial"/>
          <w:sz w:val="24"/>
          <w:szCs w:val="24"/>
        </w:rPr>
        <w:t>voll.</w:t>
      </w:r>
      <w:proofErr w:type="gramEnd"/>
      <w:r w:rsidRPr="009B726F">
        <w:rPr>
          <w:rFonts w:ascii="Arial" w:hAnsi="Arial"/>
          <w:sz w:val="24"/>
          <w:szCs w:val="24"/>
        </w:rPr>
        <w:t xml:space="preserve"> (diretta da M. Firpo, N. </w:t>
      </w:r>
      <w:proofErr w:type="spellStart"/>
      <w:r w:rsidRPr="009B726F">
        <w:rPr>
          <w:rFonts w:ascii="Arial" w:hAnsi="Arial"/>
          <w:sz w:val="24"/>
          <w:szCs w:val="24"/>
        </w:rPr>
        <w:t>Tranfaglia</w:t>
      </w:r>
      <w:proofErr w:type="spellEnd"/>
      <w:r w:rsidRPr="009B726F">
        <w:rPr>
          <w:rFonts w:ascii="Arial" w:hAnsi="Arial"/>
          <w:sz w:val="24"/>
          <w:szCs w:val="24"/>
        </w:rPr>
        <w:t>, P. Zunino), Garzanti, Milano 1998, pp. 123-129.</w:t>
      </w:r>
      <w:r>
        <w:rPr>
          <w:rFonts w:ascii="Arial" w:hAnsi="Arial"/>
          <w:sz w:val="24"/>
          <w:szCs w:val="24"/>
        </w:rPr>
        <w:br/>
      </w:r>
    </w:p>
    <w:p w:rsidR="00CA6563" w:rsidRDefault="00CA6563" w:rsidP="00CA6563">
      <w:pPr>
        <w:pStyle w:val="PreformattatoHTML"/>
        <w:numPr>
          <w:ilvl w:val="0"/>
          <w:numId w:val="1"/>
        </w:numPr>
        <w:rPr>
          <w:rFonts w:ascii="Arial" w:hAnsi="Arial"/>
          <w:sz w:val="24"/>
          <w:szCs w:val="24"/>
        </w:rPr>
      </w:pPr>
      <w:r w:rsidRPr="009B726F">
        <w:rPr>
          <w:rFonts w:ascii="Arial" w:hAnsi="Arial"/>
          <w:i/>
          <w:sz w:val="24"/>
          <w:szCs w:val="24"/>
          <w:lang w:val="en-GB"/>
        </w:rPr>
        <w:t>Human dignity: a Christian viewpoint</w:t>
      </w:r>
      <w:r w:rsidRPr="009B726F">
        <w:rPr>
          <w:rFonts w:ascii="Arial" w:hAnsi="Arial"/>
          <w:sz w:val="24"/>
          <w:szCs w:val="24"/>
          <w:lang w:val="en-GB"/>
        </w:rPr>
        <w:t xml:space="preserve">, in </w:t>
      </w:r>
      <w:r w:rsidRPr="009B726F">
        <w:rPr>
          <w:rFonts w:ascii="Arial" w:hAnsi="Arial"/>
          <w:i/>
          <w:sz w:val="24"/>
          <w:szCs w:val="24"/>
          <w:lang w:val="en-GB"/>
        </w:rPr>
        <w:t>Human Dignity. Acts of a Christian-Muslim Colloquium</w:t>
      </w:r>
      <w:r w:rsidRPr="009B726F">
        <w:rPr>
          <w:rFonts w:ascii="Arial" w:hAnsi="Arial"/>
          <w:sz w:val="24"/>
          <w:szCs w:val="24"/>
          <w:lang w:val="en-GB"/>
        </w:rPr>
        <w:t>, Pontifical Council for Inter-religious Dialogue and Al-</w:t>
      </w:r>
      <w:proofErr w:type="spellStart"/>
      <w:r w:rsidRPr="009B726F">
        <w:rPr>
          <w:rFonts w:ascii="Arial" w:hAnsi="Arial"/>
          <w:sz w:val="24"/>
          <w:szCs w:val="24"/>
          <w:lang w:val="en-GB"/>
        </w:rPr>
        <w:t>Bayt</w:t>
      </w:r>
      <w:proofErr w:type="spellEnd"/>
      <w:r w:rsidRPr="009B726F">
        <w:rPr>
          <w:rFonts w:ascii="Arial" w:hAnsi="Arial"/>
          <w:sz w:val="24"/>
          <w:szCs w:val="24"/>
          <w:lang w:val="en-GB"/>
        </w:rPr>
        <w:t xml:space="preserve"> Foundation, Amman, 1999, pp. 127-140.</w:t>
      </w:r>
      <w:r>
        <w:rPr>
          <w:rFonts w:ascii="Arial" w:hAnsi="Arial"/>
          <w:sz w:val="24"/>
          <w:szCs w:val="24"/>
          <w:lang w:val="en-GB"/>
        </w:rPr>
        <w:br/>
      </w:r>
    </w:p>
    <w:p w:rsidR="00CA6563" w:rsidRDefault="00CA6563" w:rsidP="00CA6563">
      <w:pPr>
        <w:pStyle w:val="PreformattatoHTML"/>
        <w:numPr>
          <w:ilvl w:val="0"/>
          <w:numId w:val="1"/>
        </w:numPr>
        <w:rPr>
          <w:rFonts w:ascii="Arial" w:hAnsi="Arial"/>
          <w:sz w:val="24"/>
          <w:szCs w:val="24"/>
        </w:rPr>
      </w:pPr>
      <w:r w:rsidRPr="009B726F">
        <w:rPr>
          <w:rFonts w:ascii="Arial" w:hAnsi="Arial"/>
          <w:i/>
          <w:sz w:val="24"/>
          <w:szCs w:val="24"/>
        </w:rPr>
        <w:lastRenderedPageBreak/>
        <w:t xml:space="preserve">I musulmani in Italia. Dinamiche organizzative e processi </w:t>
      </w:r>
      <w:proofErr w:type="gramStart"/>
      <w:r w:rsidRPr="009B726F">
        <w:rPr>
          <w:rFonts w:ascii="Arial" w:hAnsi="Arial"/>
          <w:i/>
          <w:sz w:val="24"/>
          <w:szCs w:val="24"/>
        </w:rPr>
        <w:t xml:space="preserve">di </w:t>
      </w:r>
      <w:proofErr w:type="gramEnd"/>
      <w:r w:rsidRPr="009B726F">
        <w:rPr>
          <w:rFonts w:ascii="Arial" w:hAnsi="Arial"/>
          <w:i/>
          <w:sz w:val="24"/>
          <w:szCs w:val="24"/>
        </w:rPr>
        <w:t>interazione con la società e le istituzioni italiane</w:t>
      </w:r>
      <w:r w:rsidRPr="009B726F">
        <w:rPr>
          <w:rFonts w:ascii="Arial" w:hAnsi="Arial"/>
          <w:sz w:val="24"/>
          <w:szCs w:val="24"/>
        </w:rPr>
        <w:t xml:space="preserve">, in Silvio Ferrari (a cura), </w:t>
      </w:r>
      <w:r w:rsidRPr="009B726F">
        <w:rPr>
          <w:rFonts w:ascii="Arial" w:hAnsi="Arial"/>
          <w:i/>
          <w:sz w:val="24"/>
          <w:szCs w:val="24"/>
        </w:rPr>
        <w:t xml:space="preserve">Musulmani in Italia. </w:t>
      </w:r>
      <w:proofErr w:type="gramStart"/>
      <w:r w:rsidRPr="009B726F">
        <w:rPr>
          <w:rFonts w:ascii="Arial" w:hAnsi="Arial"/>
          <w:i/>
          <w:sz w:val="24"/>
          <w:szCs w:val="24"/>
        </w:rPr>
        <w:t>La condizione giuridica delle comunità islamiche</w:t>
      </w:r>
      <w:r w:rsidRPr="009B726F">
        <w:rPr>
          <w:rFonts w:ascii="Arial" w:hAnsi="Arial"/>
          <w:sz w:val="24"/>
          <w:szCs w:val="24"/>
        </w:rPr>
        <w:t>, Bologna, Il Mulino, 2000, pp.21-52.</w:t>
      </w:r>
      <w:proofErr w:type="gramEnd"/>
      <w:r>
        <w:rPr>
          <w:rFonts w:ascii="Arial" w:hAnsi="Arial"/>
          <w:sz w:val="24"/>
          <w:szCs w:val="24"/>
        </w:rPr>
        <w:br/>
      </w:r>
    </w:p>
    <w:p w:rsidR="00CA6563" w:rsidRDefault="00CA6563" w:rsidP="00CA6563">
      <w:pPr>
        <w:pStyle w:val="PreformattatoHTML"/>
        <w:numPr>
          <w:ilvl w:val="0"/>
          <w:numId w:val="1"/>
        </w:numPr>
        <w:rPr>
          <w:rFonts w:ascii="Arial" w:hAnsi="Arial"/>
          <w:sz w:val="24"/>
          <w:szCs w:val="24"/>
        </w:rPr>
      </w:pPr>
      <w:r w:rsidRPr="009B726F">
        <w:rPr>
          <w:rFonts w:ascii="Arial" w:hAnsi="Arial"/>
          <w:i/>
          <w:sz w:val="24"/>
          <w:szCs w:val="24"/>
        </w:rPr>
        <w:t>L’immigrazione in Italia: situazione e linee di tendenza</w:t>
      </w:r>
      <w:r w:rsidRPr="009B726F">
        <w:rPr>
          <w:rFonts w:ascii="Arial" w:hAnsi="Arial"/>
          <w:sz w:val="24"/>
          <w:szCs w:val="24"/>
        </w:rPr>
        <w:t xml:space="preserve">, in </w:t>
      </w:r>
      <w:proofErr w:type="gramStart"/>
      <w:r w:rsidRPr="009B726F">
        <w:rPr>
          <w:rFonts w:ascii="Arial" w:hAnsi="Arial"/>
          <w:sz w:val="24"/>
          <w:szCs w:val="24"/>
        </w:rPr>
        <w:t>AA.VV</w:t>
      </w:r>
      <w:proofErr w:type="gramEnd"/>
      <w:r w:rsidRPr="009B726F">
        <w:rPr>
          <w:rFonts w:ascii="Arial" w:hAnsi="Arial"/>
          <w:sz w:val="24"/>
          <w:szCs w:val="24"/>
        </w:rPr>
        <w:t xml:space="preserve">:, </w:t>
      </w:r>
      <w:r w:rsidRPr="009B726F">
        <w:rPr>
          <w:rFonts w:ascii="Arial" w:hAnsi="Arial"/>
          <w:i/>
          <w:sz w:val="24"/>
          <w:szCs w:val="24"/>
        </w:rPr>
        <w:t>Gli immigrati interpellano la comunità cristiana</w:t>
      </w:r>
      <w:r w:rsidRPr="009B726F">
        <w:rPr>
          <w:rFonts w:ascii="Arial" w:hAnsi="Arial"/>
          <w:sz w:val="24"/>
          <w:szCs w:val="24"/>
        </w:rPr>
        <w:t>, EDB, Bologna 2001, pp. 43-61.</w:t>
      </w:r>
      <w:r>
        <w:rPr>
          <w:rFonts w:ascii="Arial" w:hAnsi="Arial"/>
          <w:sz w:val="24"/>
          <w:szCs w:val="24"/>
        </w:rPr>
        <w:br/>
      </w:r>
    </w:p>
    <w:p w:rsidR="00CA6563" w:rsidRDefault="00CA6563" w:rsidP="00CA6563">
      <w:pPr>
        <w:pStyle w:val="PreformattatoHTML"/>
        <w:numPr>
          <w:ilvl w:val="0"/>
          <w:numId w:val="1"/>
        </w:numPr>
        <w:rPr>
          <w:rFonts w:ascii="Arial" w:hAnsi="Arial"/>
          <w:sz w:val="24"/>
          <w:szCs w:val="24"/>
        </w:rPr>
      </w:pPr>
      <w:proofErr w:type="gramStart"/>
      <w:r w:rsidRPr="009B726F">
        <w:rPr>
          <w:rFonts w:ascii="Arial" w:hAnsi="Arial"/>
          <w:i/>
          <w:sz w:val="24"/>
          <w:szCs w:val="24"/>
        </w:rPr>
        <w:t>L’islam in Italia</w:t>
      </w:r>
      <w:r w:rsidRPr="009B726F">
        <w:rPr>
          <w:rFonts w:ascii="Arial" w:hAnsi="Arial"/>
          <w:sz w:val="24"/>
          <w:szCs w:val="24"/>
        </w:rPr>
        <w:t>, in «Rassegna di Teologia», 2001/6, pp. 805-832</w:t>
      </w:r>
      <w:proofErr w:type="gramEnd"/>
      <w:r>
        <w:rPr>
          <w:rFonts w:ascii="Arial" w:hAnsi="Arial"/>
          <w:sz w:val="24"/>
          <w:szCs w:val="24"/>
        </w:rPr>
        <w:br/>
      </w:r>
    </w:p>
    <w:p w:rsidR="00CA6563" w:rsidRDefault="00CA6563" w:rsidP="00CA6563">
      <w:pPr>
        <w:pStyle w:val="PreformattatoHTML"/>
        <w:numPr>
          <w:ilvl w:val="0"/>
          <w:numId w:val="1"/>
        </w:numPr>
        <w:rPr>
          <w:rFonts w:ascii="Arial" w:hAnsi="Arial"/>
          <w:sz w:val="24"/>
          <w:szCs w:val="24"/>
        </w:rPr>
      </w:pPr>
      <w:proofErr w:type="gramStart"/>
      <w:r w:rsidRPr="009B726F">
        <w:rPr>
          <w:rFonts w:ascii="Arial" w:hAnsi="Arial"/>
          <w:i/>
          <w:sz w:val="24"/>
          <w:szCs w:val="24"/>
        </w:rPr>
        <w:t>L’islam e i diritti</w:t>
      </w:r>
      <w:r w:rsidRPr="009B726F">
        <w:rPr>
          <w:rFonts w:ascii="Arial" w:hAnsi="Arial"/>
          <w:sz w:val="24"/>
          <w:szCs w:val="24"/>
        </w:rPr>
        <w:t xml:space="preserve">, in Elisa Buzzi (a cura), </w:t>
      </w:r>
      <w:r w:rsidRPr="009B726F">
        <w:rPr>
          <w:rFonts w:ascii="Arial" w:hAnsi="Arial"/>
          <w:i/>
          <w:sz w:val="24"/>
          <w:szCs w:val="24"/>
        </w:rPr>
        <w:t>Islam: una realtà da conoscere</w:t>
      </w:r>
      <w:r w:rsidRPr="009B726F">
        <w:rPr>
          <w:rFonts w:ascii="Arial" w:hAnsi="Arial"/>
          <w:sz w:val="24"/>
          <w:szCs w:val="24"/>
        </w:rPr>
        <w:t>, Marietti, Genova 2001, pp. 78-96.</w:t>
      </w:r>
      <w:proofErr w:type="gramEnd"/>
      <w:r>
        <w:rPr>
          <w:rFonts w:ascii="Arial" w:hAnsi="Arial"/>
          <w:sz w:val="24"/>
          <w:szCs w:val="24"/>
        </w:rPr>
        <w:br/>
      </w:r>
    </w:p>
    <w:p w:rsidR="00CA6563" w:rsidRDefault="00CA6563" w:rsidP="00CA6563">
      <w:pPr>
        <w:pStyle w:val="PreformattatoHTML"/>
        <w:numPr>
          <w:ilvl w:val="0"/>
          <w:numId w:val="1"/>
        </w:numPr>
        <w:rPr>
          <w:rFonts w:ascii="Arial" w:hAnsi="Arial"/>
          <w:sz w:val="24"/>
          <w:szCs w:val="24"/>
        </w:rPr>
      </w:pPr>
      <w:r w:rsidRPr="00681C1F">
        <w:rPr>
          <w:rFonts w:ascii="Arial" w:hAnsi="Arial"/>
          <w:i/>
          <w:sz w:val="24"/>
          <w:szCs w:val="24"/>
        </w:rPr>
        <w:t>Verso una teologia ecumenica</w:t>
      </w:r>
      <w:r>
        <w:rPr>
          <w:rFonts w:ascii="Arial" w:hAnsi="Arial"/>
          <w:sz w:val="24"/>
          <w:szCs w:val="24"/>
        </w:rPr>
        <w:t xml:space="preserve"> in </w:t>
      </w:r>
      <w:r w:rsidRPr="005B5816">
        <w:rPr>
          <w:rFonts w:ascii="Arial" w:hAnsi="Arial"/>
          <w:sz w:val="24"/>
          <w:szCs w:val="24"/>
          <w:lang w:val="en-GB"/>
        </w:rPr>
        <w:t>«</w:t>
      </w:r>
      <w:r>
        <w:rPr>
          <w:rFonts w:ascii="Arial" w:hAnsi="Arial"/>
          <w:sz w:val="24"/>
          <w:szCs w:val="24"/>
        </w:rPr>
        <w:t>Itinerari</w:t>
      </w:r>
      <w:r w:rsidRPr="005B5816">
        <w:rPr>
          <w:rFonts w:ascii="Arial" w:hAnsi="Arial"/>
          <w:sz w:val="24"/>
          <w:szCs w:val="24"/>
          <w:lang w:val="en-GB"/>
        </w:rPr>
        <w:t>»</w:t>
      </w:r>
      <w:r>
        <w:rPr>
          <w:rFonts w:ascii="Arial" w:hAnsi="Arial"/>
          <w:sz w:val="24"/>
          <w:szCs w:val="24"/>
        </w:rPr>
        <w:t xml:space="preserve">, anno XVI, n. 2001/1, pp. </w:t>
      </w:r>
      <w:proofErr w:type="gramStart"/>
      <w:r>
        <w:rPr>
          <w:rFonts w:ascii="Arial" w:hAnsi="Arial"/>
          <w:sz w:val="24"/>
          <w:szCs w:val="24"/>
        </w:rPr>
        <w:t>37-45</w:t>
      </w:r>
      <w:proofErr w:type="gramEnd"/>
      <w:r>
        <w:rPr>
          <w:rFonts w:ascii="Arial" w:hAnsi="Arial"/>
          <w:sz w:val="24"/>
          <w:szCs w:val="24"/>
        </w:rPr>
        <w:br/>
      </w:r>
    </w:p>
    <w:p w:rsidR="00CA6563" w:rsidRDefault="00CA6563" w:rsidP="00CA6563">
      <w:pPr>
        <w:pStyle w:val="PreformattatoHTML"/>
        <w:numPr>
          <w:ilvl w:val="0"/>
          <w:numId w:val="1"/>
        </w:numPr>
        <w:rPr>
          <w:rFonts w:ascii="Arial" w:hAnsi="Arial"/>
          <w:sz w:val="24"/>
          <w:szCs w:val="24"/>
        </w:rPr>
      </w:pPr>
      <w:proofErr w:type="gramStart"/>
      <w:r w:rsidRPr="009B726F">
        <w:rPr>
          <w:rFonts w:ascii="Arial" w:hAnsi="Arial"/>
          <w:i/>
          <w:sz w:val="24"/>
          <w:szCs w:val="24"/>
        </w:rPr>
        <w:t>La concezione politica dell’islam</w:t>
      </w:r>
      <w:r w:rsidRPr="009B726F">
        <w:rPr>
          <w:rFonts w:ascii="Arial" w:hAnsi="Arial"/>
          <w:sz w:val="24"/>
          <w:szCs w:val="24"/>
        </w:rPr>
        <w:t xml:space="preserve">, in Alessandro Gamba (a cura), </w:t>
      </w:r>
      <w:r w:rsidRPr="009B726F">
        <w:rPr>
          <w:rFonts w:ascii="Arial" w:hAnsi="Arial"/>
          <w:i/>
          <w:sz w:val="24"/>
          <w:szCs w:val="24"/>
        </w:rPr>
        <w:t>Cultura, civiltà e teologia nell’islam</w:t>
      </w:r>
      <w:r w:rsidRPr="009B726F">
        <w:rPr>
          <w:rFonts w:ascii="Arial" w:hAnsi="Arial"/>
          <w:sz w:val="24"/>
          <w:szCs w:val="24"/>
        </w:rPr>
        <w:t>, Marietti, Genova 2003, pp. 65-85.</w:t>
      </w:r>
      <w:proofErr w:type="gramEnd"/>
      <w:r>
        <w:rPr>
          <w:rFonts w:ascii="Arial" w:hAnsi="Arial"/>
          <w:sz w:val="24"/>
          <w:szCs w:val="24"/>
        </w:rPr>
        <w:br/>
      </w:r>
    </w:p>
    <w:p w:rsidR="00CA6563" w:rsidRDefault="00CA6563" w:rsidP="00CA6563">
      <w:pPr>
        <w:pStyle w:val="PreformattatoHTML"/>
        <w:numPr>
          <w:ilvl w:val="0"/>
          <w:numId w:val="1"/>
        </w:numPr>
        <w:rPr>
          <w:rFonts w:ascii="Arial" w:hAnsi="Arial"/>
          <w:sz w:val="24"/>
          <w:szCs w:val="24"/>
        </w:rPr>
      </w:pPr>
      <w:r w:rsidRPr="009B726F">
        <w:rPr>
          <w:rFonts w:ascii="Arial" w:hAnsi="Arial"/>
          <w:i/>
          <w:sz w:val="24"/>
          <w:szCs w:val="24"/>
        </w:rPr>
        <w:t xml:space="preserve">Cristologia e teologia delle religioni. La proposta di Jacques </w:t>
      </w:r>
      <w:proofErr w:type="spellStart"/>
      <w:r w:rsidRPr="009B726F">
        <w:rPr>
          <w:rFonts w:ascii="Arial" w:hAnsi="Arial"/>
          <w:i/>
          <w:sz w:val="24"/>
          <w:szCs w:val="24"/>
        </w:rPr>
        <w:t>Dupuis</w:t>
      </w:r>
      <w:proofErr w:type="spellEnd"/>
      <w:r w:rsidRPr="009B726F">
        <w:rPr>
          <w:rFonts w:ascii="Arial" w:hAnsi="Arial"/>
          <w:i/>
          <w:sz w:val="24"/>
          <w:szCs w:val="24"/>
        </w:rPr>
        <w:t xml:space="preserve"> </w:t>
      </w:r>
      <w:proofErr w:type="gramStart"/>
      <w:r w:rsidRPr="009B726F">
        <w:rPr>
          <w:rFonts w:ascii="Arial" w:hAnsi="Arial"/>
          <w:i/>
          <w:sz w:val="24"/>
          <w:szCs w:val="24"/>
        </w:rPr>
        <w:t>nel contesto dell’</w:t>
      </w:r>
      <w:proofErr w:type="gramEnd"/>
      <w:r w:rsidRPr="009B726F">
        <w:rPr>
          <w:rFonts w:ascii="Arial" w:hAnsi="Arial"/>
          <w:i/>
          <w:sz w:val="24"/>
          <w:szCs w:val="24"/>
        </w:rPr>
        <w:t>attuale dibattito teologico sul pluralismo religioso</w:t>
      </w:r>
      <w:r w:rsidRPr="009B726F">
        <w:rPr>
          <w:rFonts w:ascii="Arial" w:hAnsi="Arial"/>
          <w:sz w:val="24"/>
          <w:szCs w:val="24"/>
        </w:rPr>
        <w:t xml:space="preserve">, in O. Aime, G. </w:t>
      </w:r>
      <w:proofErr w:type="spellStart"/>
      <w:r w:rsidRPr="009B726F">
        <w:rPr>
          <w:rFonts w:ascii="Arial" w:hAnsi="Arial"/>
          <w:sz w:val="24"/>
          <w:szCs w:val="24"/>
        </w:rPr>
        <w:t>Ghiberti</w:t>
      </w:r>
      <w:proofErr w:type="spellEnd"/>
      <w:r w:rsidRPr="009B726F">
        <w:rPr>
          <w:rFonts w:ascii="Arial" w:hAnsi="Arial"/>
          <w:sz w:val="24"/>
          <w:szCs w:val="24"/>
        </w:rPr>
        <w:t xml:space="preserve">, G. Tuninetti (a cura di), </w:t>
      </w:r>
      <w:r w:rsidRPr="009B726F">
        <w:rPr>
          <w:rFonts w:ascii="Arial" w:hAnsi="Arial"/>
          <w:i/>
          <w:sz w:val="24"/>
          <w:szCs w:val="24"/>
        </w:rPr>
        <w:t xml:space="preserve">In sequela </w:t>
      </w:r>
      <w:proofErr w:type="spellStart"/>
      <w:r w:rsidRPr="009B726F">
        <w:rPr>
          <w:rFonts w:ascii="Arial" w:hAnsi="Arial"/>
          <w:i/>
          <w:sz w:val="24"/>
          <w:szCs w:val="24"/>
        </w:rPr>
        <w:t>Christi</w:t>
      </w:r>
      <w:proofErr w:type="spellEnd"/>
      <w:r w:rsidRPr="009B726F">
        <w:rPr>
          <w:rFonts w:ascii="Arial" w:hAnsi="Arial"/>
          <w:i/>
          <w:sz w:val="24"/>
          <w:szCs w:val="24"/>
        </w:rPr>
        <w:t>, Miscellanea in onore del Card. Severino Poletto</w:t>
      </w:r>
      <w:r w:rsidRPr="009B726F">
        <w:rPr>
          <w:rFonts w:ascii="Arial" w:hAnsi="Arial"/>
          <w:sz w:val="24"/>
          <w:szCs w:val="24"/>
        </w:rPr>
        <w:t xml:space="preserve">, </w:t>
      </w:r>
      <w:proofErr w:type="spellStart"/>
      <w:r w:rsidRPr="009B726F">
        <w:rPr>
          <w:rFonts w:ascii="Arial" w:hAnsi="Arial"/>
          <w:sz w:val="24"/>
          <w:szCs w:val="24"/>
        </w:rPr>
        <w:t>Effatà</w:t>
      </w:r>
      <w:proofErr w:type="spellEnd"/>
      <w:r w:rsidRPr="009B726F">
        <w:rPr>
          <w:rFonts w:ascii="Arial" w:hAnsi="Arial"/>
          <w:sz w:val="24"/>
          <w:szCs w:val="24"/>
        </w:rPr>
        <w:t xml:space="preserve"> Editrice, Torino 2003, pp. 149-221.</w:t>
      </w:r>
      <w:r>
        <w:rPr>
          <w:rFonts w:ascii="Arial" w:hAnsi="Arial"/>
          <w:sz w:val="24"/>
          <w:szCs w:val="24"/>
        </w:rPr>
        <w:br/>
      </w:r>
    </w:p>
    <w:p w:rsidR="00CA6563" w:rsidRDefault="00CA6563" w:rsidP="00CA6563">
      <w:pPr>
        <w:pStyle w:val="PreformattatoHTML"/>
        <w:numPr>
          <w:ilvl w:val="0"/>
          <w:numId w:val="1"/>
        </w:numPr>
        <w:rPr>
          <w:rFonts w:ascii="Arial" w:hAnsi="Arial"/>
          <w:sz w:val="24"/>
          <w:szCs w:val="24"/>
        </w:rPr>
      </w:pPr>
      <w:r w:rsidRPr="009B726F">
        <w:rPr>
          <w:rFonts w:ascii="Arial" w:hAnsi="Arial"/>
          <w:i/>
          <w:sz w:val="24"/>
          <w:szCs w:val="24"/>
        </w:rPr>
        <w:t>Islam in Europa e I musulmani in Italia</w:t>
      </w:r>
      <w:r w:rsidRPr="009B726F">
        <w:rPr>
          <w:rFonts w:ascii="Arial" w:hAnsi="Arial"/>
          <w:sz w:val="24"/>
          <w:szCs w:val="24"/>
        </w:rPr>
        <w:t xml:space="preserve">, in </w:t>
      </w:r>
      <w:proofErr w:type="spellStart"/>
      <w:proofErr w:type="gramStart"/>
      <w:r w:rsidRPr="009B726F">
        <w:rPr>
          <w:rFonts w:ascii="Arial" w:hAnsi="Arial"/>
          <w:sz w:val="24"/>
          <w:szCs w:val="24"/>
        </w:rPr>
        <w:t>Aa.Vv</w:t>
      </w:r>
      <w:proofErr w:type="spellEnd"/>
      <w:r w:rsidRPr="009B726F">
        <w:rPr>
          <w:rFonts w:ascii="Arial" w:hAnsi="Arial"/>
          <w:i/>
          <w:sz w:val="24"/>
          <w:szCs w:val="24"/>
        </w:rPr>
        <w:t>.</w:t>
      </w:r>
      <w:proofErr w:type="gramEnd"/>
      <w:r w:rsidRPr="009B726F">
        <w:rPr>
          <w:rFonts w:ascii="Arial" w:hAnsi="Arial"/>
          <w:i/>
          <w:sz w:val="24"/>
          <w:szCs w:val="24"/>
        </w:rPr>
        <w:t>, Islam. Storia, dottrina, rapporti con il cristianesimo</w:t>
      </w:r>
      <w:r w:rsidRPr="009B726F">
        <w:rPr>
          <w:rFonts w:ascii="Arial" w:hAnsi="Arial"/>
          <w:sz w:val="24"/>
          <w:szCs w:val="24"/>
        </w:rPr>
        <w:t xml:space="preserve">, </w:t>
      </w:r>
      <w:proofErr w:type="spellStart"/>
      <w:r w:rsidRPr="009B726F">
        <w:rPr>
          <w:rFonts w:ascii="Arial" w:hAnsi="Arial"/>
          <w:sz w:val="24"/>
          <w:szCs w:val="24"/>
        </w:rPr>
        <w:t>ElleDiCi</w:t>
      </w:r>
      <w:proofErr w:type="spellEnd"/>
      <w:r w:rsidRPr="009B726F">
        <w:rPr>
          <w:rFonts w:ascii="Arial" w:hAnsi="Arial"/>
          <w:sz w:val="24"/>
          <w:szCs w:val="24"/>
        </w:rPr>
        <w:t>, Torino 2004, pp. 209-248.</w:t>
      </w:r>
      <w:r>
        <w:rPr>
          <w:rFonts w:ascii="Arial" w:hAnsi="Arial"/>
          <w:sz w:val="24"/>
          <w:szCs w:val="24"/>
        </w:rPr>
        <w:br/>
      </w:r>
    </w:p>
    <w:p w:rsidR="00CA6563" w:rsidRDefault="00CA6563" w:rsidP="00CA6563">
      <w:pPr>
        <w:pStyle w:val="PreformattatoHTML"/>
        <w:numPr>
          <w:ilvl w:val="0"/>
          <w:numId w:val="1"/>
        </w:numPr>
        <w:rPr>
          <w:rFonts w:ascii="Arial" w:hAnsi="Arial"/>
          <w:sz w:val="24"/>
          <w:szCs w:val="24"/>
        </w:rPr>
      </w:pPr>
      <w:r w:rsidRPr="009B726F">
        <w:rPr>
          <w:rFonts w:ascii="Arial" w:hAnsi="Arial"/>
          <w:i/>
          <w:sz w:val="24"/>
          <w:szCs w:val="24"/>
        </w:rPr>
        <w:t>La Chiesa ortodossa russa dal Concilio del 1917 a oggi: prospettive essenziali sulle dinamiche interne e sui rapporti con la Chiesa  cattolica</w:t>
      </w:r>
      <w:r w:rsidRPr="009B726F">
        <w:rPr>
          <w:rFonts w:ascii="Arial" w:hAnsi="Arial"/>
          <w:sz w:val="24"/>
          <w:szCs w:val="24"/>
        </w:rPr>
        <w:t xml:space="preserve">, in AA.VV., </w:t>
      </w:r>
      <w:r w:rsidRPr="009B726F">
        <w:rPr>
          <w:rFonts w:ascii="Arial" w:hAnsi="Arial"/>
          <w:i/>
          <w:sz w:val="24"/>
          <w:szCs w:val="24"/>
        </w:rPr>
        <w:t>Cattolicesimo e Chiesa ortodossa russa</w:t>
      </w:r>
      <w:r w:rsidRPr="009B726F">
        <w:rPr>
          <w:rFonts w:ascii="Arial" w:hAnsi="Arial"/>
          <w:sz w:val="24"/>
          <w:szCs w:val="24"/>
        </w:rPr>
        <w:t>, Editrice Nuovi Autori, Milano 2005, pp. 33-49.</w:t>
      </w:r>
      <w:r>
        <w:rPr>
          <w:rFonts w:ascii="Arial" w:hAnsi="Arial"/>
          <w:sz w:val="24"/>
          <w:szCs w:val="24"/>
        </w:rPr>
        <w:br/>
      </w:r>
    </w:p>
    <w:p w:rsidR="00CA6563" w:rsidRDefault="00CA6563" w:rsidP="00CA6563">
      <w:pPr>
        <w:pStyle w:val="PreformattatoHTML"/>
        <w:numPr>
          <w:ilvl w:val="0"/>
          <w:numId w:val="1"/>
        </w:numPr>
        <w:rPr>
          <w:rFonts w:ascii="Arial" w:hAnsi="Arial"/>
          <w:sz w:val="24"/>
          <w:szCs w:val="24"/>
        </w:rPr>
      </w:pPr>
      <w:proofErr w:type="gramStart"/>
      <w:r w:rsidRPr="009B726F">
        <w:rPr>
          <w:rFonts w:ascii="Arial" w:hAnsi="Arial"/>
          <w:i/>
          <w:sz w:val="24"/>
          <w:szCs w:val="24"/>
        </w:rPr>
        <w:t>La Chiesa ortodossa russa e l’ecumenismo</w:t>
      </w:r>
      <w:r w:rsidRPr="009B726F">
        <w:rPr>
          <w:rFonts w:ascii="Arial" w:hAnsi="Arial"/>
          <w:sz w:val="24"/>
          <w:szCs w:val="24"/>
        </w:rPr>
        <w:t>, in «Archivio Teologico Torinese», 2005/2, pp. 328-354.</w:t>
      </w:r>
      <w:proofErr w:type="gramEnd"/>
      <w:r>
        <w:rPr>
          <w:rFonts w:ascii="Arial" w:hAnsi="Arial"/>
          <w:sz w:val="24"/>
          <w:szCs w:val="24"/>
        </w:rPr>
        <w:br/>
      </w:r>
    </w:p>
    <w:p w:rsidR="00CA6563" w:rsidRDefault="00CA6563" w:rsidP="00CA6563">
      <w:pPr>
        <w:pStyle w:val="PreformattatoHTML"/>
        <w:numPr>
          <w:ilvl w:val="0"/>
          <w:numId w:val="1"/>
        </w:numPr>
        <w:rPr>
          <w:rFonts w:ascii="Arial" w:hAnsi="Arial"/>
          <w:sz w:val="24"/>
          <w:szCs w:val="24"/>
        </w:rPr>
      </w:pPr>
      <w:proofErr w:type="gramStart"/>
      <w:r w:rsidRPr="009B726F">
        <w:rPr>
          <w:rFonts w:ascii="Arial" w:hAnsi="Arial"/>
          <w:i/>
          <w:sz w:val="24"/>
          <w:szCs w:val="24"/>
        </w:rPr>
        <w:t>Gesù Cristo e religioni non cristiane</w:t>
      </w:r>
      <w:r w:rsidRPr="009B726F">
        <w:rPr>
          <w:rFonts w:ascii="Arial" w:hAnsi="Arial"/>
          <w:sz w:val="24"/>
          <w:szCs w:val="24"/>
        </w:rPr>
        <w:t>, in «Catechesi», 2005/2, pp. 42-51.</w:t>
      </w:r>
      <w:proofErr w:type="gramEnd"/>
      <w:r>
        <w:rPr>
          <w:rFonts w:ascii="Arial" w:hAnsi="Arial"/>
          <w:sz w:val="24"/>
          <w:szCs w:val="24"/>
        </w:rPr>
        <w:br/>
      </w:r>
    </w:p>
    <w:p w:rsidR="00CA6563" w:rsidRDefault="00CA6563" w:rsidP="00CA6563">
      <w:pPr>
        <w:pStyle w:val="PreformattatoHTML"/>
        <w:numPr>
          <w:ilvl w:val="0"/>
          <w:numId w:val="1"/>
        </w:numPr>
        <w:rPr>
          <w:rFonts w:ascii="Arial" w:hAnsi="Arial"/>
          <w:sz w:val="24"/>
          <w:szCs w:val="24"/>
        </w:rPr>
      </w:pPr>
      <w:r w:rsidRPr="009B726F">
        <w:rPr>
          <w:rFonts w:ascii="Arial" w:hAnsi="Arial"/>
          <w:i/>
          <w:sz w:val="24"/>
          <w:szCs w:val="24"/>
        </w:rPr>
        <w:t xml:space="preserve">L’immigrazione islamica in Sicilia: caratteristiche socio-culturali e religiose </w:t>
      </w:r>
      <w:proofErr w:type="gramStart"/>
      <w:r w:rsidRPr="009B726F">
        <w:rPr>
          <w:rFonts w:ascii="Arial" w:hAnsi="Arial"/>
          <w:i/>
          <w:sz w:val="24"/>
          <w:szCs w:val="24"/>
        </w:rPr>
        <w:t>nel contesto dell’</w:t>
      </w:r>
      <w:proofErr w:type="gramEnd"/>
      <w:r w:rsidRPr="009B726F">
        <w:rPr>
          <w:rFonts w:ascii="Arial" w:hAnsi="Arial"/>
          <w:i/>
          <w:sz w:val="24"/>
          <w:szCs w:val="24"/>
        </w:rPr>
        <w:t>Islam in Italia</w:t>
      </w:r>
      <w:r w:rsidRPr="009B726F">
        <w:rPr>
          <w:rFonts w:ascii="Arial" w:hAnsi="Arial"/>
          <w:sz w:val="24"/>
          <w:szCs w:val="24"/>
        </w:rPr>
        <w:t xml:space="preserve">, in Mariano Crociata (a cura), </w:t>
      </w:r>
      <w:r w:rsidRPr="009B726F">
        <w:rPr>
          <w:rFonts w:ascii="Arial" w:hAnsi="Arial"/>
          <w:i/>
          <w:sz w:val="24"/>
          <w:szCs w:val="24"/>
        </w:rPr>
        <w:t>L’immigrazione islamica tra diversità religiosa e integrazione sociale,</w:t>
      </w:r>
      <w:r w:rsidRPr="009B726F">
        <w:rPr>
          <w:rFonts w:ascii="Arial" w:hAnsi="Arial"/>
          <w:sz w:val="24"/>
          <w:szCs w:val="24"/>
        </w:rPr>
        <w:t xml:space="preserve"> Edizioni </w:t>
      </w:r>
      <w:proofErr w:type="spellStart"/>
      <w:r w:rsidRPr="009B726F">
        <w:rPr>
          <w:rFonts w:ascii="Arial" w:hAnsi="Arial"/>
          <w:sz w:val="24"/>
          <w:szCs w:val="24"/>
        </w:rPr>
        <w:t>Lussografica</w:t>
      </w:r>
      <w:proofErr w:type="spellEnd"/>
      <w:r w:rsidRPr="009B726F">
        <w:rPr>
          <w:rFonts w:ascii="Arial" w:hAnsi="Arial"/>
          <w:sz w:val="24"/>
          <w:szCs w:val="24"/>
        </w:rPr>
        <w:t>, Caltanissetta 2006, pp. 17-34.</w:t>
      </w:r>
      <w:r>
        <w:rPr>
          <w:rFonts w:ascii="Arial" w:hAnsi="Arial"/>
          <w:sz w:val="24"/>
          <w:szCs w:val="24"/>
        </w:rPr>
        <w:br/>
      </w:r>
    </w:p>
    <w:p w:rsidR="00CA6563" w:rsidRPr="00CF23E5" w:rsidRDefault="00CA6563" w:rsidP="00CA6563">
      <w:pPr>
        <w:pStyle w:val="PreformattatoHTML"/>
        <w:numPr>
          <w:ilvl w:val="0"/>
          <w:numId w:val="1"/>
        </w:numPr>
        <w:rPr>
          <w:rFonts w:ascii="Arial" w:hAnsi="Arial"/>
          <w:sz w:val="24"/>
          <w:szCs w:val="24"/>
        </w:rPr>
      </w:pPr>
      <w:proofErr w:type="gramStart"/>
      <w:r w:rsidRPr="009B726F">
        <w:rPr>
          <w:rFonts w:ascii="Arial" w:hAnsi="Arial"/>
          <w:i/>
          <w:sz w:val="24"/>
          <w:szCs w:val="24"/>
        </w:rPr>
        <w:t>Gli immigrati musulmani in Sicilia</w:t>
      </w:r>
      <w:r w:rsidRPr="009B726F">
        <w:rPr>
          <w:rFonts w:ascii="Arial" w:hAnsi="Arial"/>
          <w:sz w:val="24"/>
          <w:szCs w:val="24"/>
        </w:rPr>
        <w:t xml:space="preserve">, in Marcello Di Tora (a cura), </w:t>
      </w:r>
      <w:r w:rsidRPr="009B726F">
        <w:rPr>
          <w:rFonts w:ascii="Arial" w:hAnsi="Arial"/>
          <w:i/>
          <w:sz w:val="24"/>
          <w:szCs w:val="24"/>
        </w:rPr>
        <w:t>Sicilia e Tunisia nell’area geografico-culturale del Mediterraneo</w:t>
      </w:r>
      <w:r w:rsidRPr="009B726F">
        <w:rPr>
          <w:rFonts w:ascii="Arial" w:hAnsi="Arial"/>
          <w:sz w:val="24"/>
          <w:szCs w:val="24"/>
        </w:rPr>
        <w:t>, Collana</w:t>
      </w:r>
      <w:proofErr w:type="gramEnd"/>
      <w:r w:rsidRPr="009B726F">
        <w:rPr>
          <w:rFonts w:ascii="Arial" w:hAnsi="Arial"/>
          <w:sz w:val="24"/>
          <w:szCs w:val="24"/>
        </w:rPr>
        <w:t xml:space="preserve"> Studi della Facoltà Teologica di Sicilia, Salvatore Sciascia Editore, Caltanissetta 2006, pp. 29-44.</w:t>
      </w:r>
      <w:r>
        <w:rPr>
          <w:rFonts w:ascii="Arial" w:hAnsi="Arial"/>
          <w:sz w:val="24"/>
          <w:szCs w:val="24"/>
        </w:rPr>
        <w:br/>
      </w:r>
    </w:p>
    <w:p w:rsidR="00CA6563" w:rsidRDefault="00CA6563" w:rsidP="00CA6563">
      <w:pPr>
        <w:pStyle w:val="PreformattatoHTML"/>
        <w:numPr>
          <w:ilvl w:val="0"/>
          <w:numId w:val="1"/>
        </w:numPr>
        <w:rPr>
          <w:rFonts w:ascii="Arial" w:hAnsi="Arial"/>
          <w:sz w:val="24"/>
          <w:szCs w:val="24"/>
        </w:rPr>
      </w:pPr>
      <w:proofErr w:type="gramStart"/>
      <w:r w:rsidRPr="009B726F">
        <w:rPr>
          <w:rFonts w:ascii="Arial" w:hAnsi="Arial"/>
          <w:i/>
          <w:sz w:val="24"/>
          <w:szCs w:val="24"/>
        </w:rPr>
        <w:t>Il canto gregoriano nella liturgia: situazione attuale e prospettive future</w:t>
      </w:r>
      <w:r w:rsidRPr="009B726F">
        <w:rPr>
          <w:rFonts w:ascii="Arial" w:hAnsi="Arial"/>
          <w:sz w:val="24"/>
          <w:szCs w:val="24"/>
        </w:rPr>
        <w:t>, in «L’Ulivo», 2006/1, pp. 185-210.</w:t>
      </w:r>
      <w:proofErr w:type="gramEnd"/>
      <w:r>
        <w:rPr>
          <w:rFonts w:ascii="Arial" w:hAnsi="Arial"/>
          <w:sz w:val="24"/>
          <w:szCs w:val="24"/>
        </w:rPr>
        <w:br/>
      </w:r>
    </w:p>
    <w:p w:rsidR="00CA6563" w:rsidRDefault="00CA6563" w:rsidP="00CA6563">
      <w:pPr>
        <w:pStyle w:val="PreformattatoHTML"/>
        <w:numPr>
          <w:ilvl w:val="0"/>
          <w:numId w:val="1"/>
        </w:numPr>
        <w:rPr>
          <w:rFonts w:ascii="Arial" w:hAnsi="Arial"/>
          <w:sz w:val="24"/>
          <w:szCs w:val="24"/>
        </w:rPr>
      </w:pPr>
      <w:r w:rsidRPr="009B726F">
        <w:rPr>
          <w:rFonts w:ascii="Arial" w:hAnsi="Arial"/>
          <w:i/>
          <w:sz w:val="24"/>
          <w:szCs w:val="24"/>
        </w:rPr>
        <w:t>Monachesimo ed ecumenismo</w:t>
      </w:r>
      <w:r w:rsidRPr="009B726F">
        <w:rPr>
          <w:rFonts w:ascii="Arial" w:hAnsi="Arial"/>
          <w:sz w:val="24"/>
          <w:szCs w:val="24"/>
        </w:rPr>
        <w:t xml:space="preserve">, in </w:t>
      </w:r>
      <w:proofErr w:type="gramStart"/>
      <w:r w:rsidRPr="009B726F">
        <w:rPr>
          <w:rFonts w:ascii="Arial" w:hAnsi="Arial"/>
          <w:sz w:val="24"/>
          <w:szCs w:val="24"/>
        </w:rPr>
        <w:t>«</w:t>
      </w:r>
      <w:proofErr w:type="gramEnd"/>
      <w:r w:rsidRPr="009B726F">
        <w:rPr>
          <w:rFonts w:ascii="Arial" w:hAnsi="Arial"/>
          <w:sz w:val="24"/>
          <w:szCs w:val="24"/>
        </w:rPr>
        <w:t>L’Ulivo», 2006/2, pp. 508-534.</w:t>
      </w:r>
      <w:r>
        <w:rPr>
          <w:rFonts w:ascii="Arial" w:hAnsi="Arial"/>
          <w:sz w:val="24"/>
          <w:szCs w:val="24"/>
        </w:rPr>
        <w:br/>
      </w:r>
    </w:p>
    <w:p w:rsidR="00CA6563" w:rsidRDefault="00CA6563" w:rsidP="00CA6563">
      <w:pPr>
        <w:pStyle w:val="PreformattatoHTML"/>
        <w:numPr>
          <w:ilvl w:val="0"/>
          <w:numId w:val="1"/>
        </w:numPr>
        <w:rPr>
          <w:rFonts w:ascii="Arial" w:hAnsi="Arial"/>
          <w:sz w:val="24"/>
          <w:szCs w:val="24"/>
        </w:rPr>
      </w:pPr>
      <w:proofErr w:type="gramStart"/>
      <w:r w:rsidRPr="009B726F">
        <w:rPr>
          <w:rFonts w:ascii="Arial" w:hAnsi="Arial"/>
          <w:i/>
          <w:sz w:val="24"/>
          <w:szCs w:val="24"/>
        </w:rPr>
        <w:t>Le relazioni ecumeniche tra chiesa cattolica e chiesa ortodossa con specifico riferimento all’area russo-ucraina</w:t>
      </w:r>
      <w:r w:rsidRPr="009B726F">
        <w:rPr>
          <w:rFonts w:ascii="Arial" w:hAnsi="Arial"/>
          <w:sz w:val="24"/>
          <w:szCs w:val="24"/>
        </w:rPr>
        <w:t xml:space="preserve">, in Adriano </w:t>
      </w:r>
      <w:proofErr w:type="spellStart"/>
      <w:r w:rsidRPr="009B726F">
        <w:rPr>
          <w:rFonts w:ascii="Arial" w:hAnsi="Arial"/>
          <w:sz w:val="24"/>
          <w:szCs w:val="24"/>
        </w:rPr>
        <w:t>Roccucci</w:t>
      </w:r>
      <w:proofErr w:type="spellEnd"/>
      <w:r w:rsidRPr="009B726F">
        <w:rPr>
          <w:rFonts w:ascii="Arial" w:hAnsi="Arial"/>
          <w:sz w:val="24"/>
          <w:szCs w:val="24"/>
        </w:rPr>
        <w:t xml:space="preserve"> (a cur</w:t>
      </w:r>
      <w:proofErr w:type="gramEnd"/>
      <w:r w:rsidRPr="009B726F">
        <w:rPr>
          <w:rFonts w:ascii="Arial" w:hAnsi="Arial"/>
          <w:sz w:val="24"/>
          <w:szCs w:val="24"/>
        </w:rPr>
        <w:t xml:space="preserve">a), </w:t>
      </w:r>
      <w:r w:rsidRPr="009B726F">
        <w:rPr>
          <w:rFonts w:ascii="Arial" w:hAnsi="Arial"/>
          <w:i/>
          <w:sz w:val="24"/>
          <w:szCs w:val="24"/>
        </w:rPr>
        <w:t>Chiese e culture nell’est europeo. Prospettive di dialogo</w:t>
      </w:r>
      <w:r w:rsidRPr="009B726F">
        <w:rPr>
          <w:rFonts w:ascii="Arial" w:hAnsi="Arial"/>
          <w:sz w:val="24"/>
          <w:szCs w:val="24"/>
        </w:rPr>
        <w:t>, Edizioni Paoline, Milano 2007</w:t>
      </w:r>
      <w:r>
        <w:rPr>
          <w:rFonts w:ascii="Arial" w:hAnsi="Arial"/>
          <w:sz w:val="24"/>
          <w:szCs w:val="24"/>
        </w:rPr>
        <w:br/>
      </w:r>
    </w:p>
    <w:p w:rsidR="00CA6563" w:rsidRPr="008B6E86" w:rsidRDefault="00CA6563" w:rsidP="00CA6563">
      <w:pPr>
        <w:numPr>
          <w:ilvl w:val="0"/>
          <w:numId w:val="1"/>
        </w:numPr>
        <w:tabs>
          <w:tab w:val="left" w:pos="900"/>
        </w:tabs>
        <w:jc w:val="both"/>
        <w:rPr>
          <w:rFonts w:ascii="Arial" w:hAnsi="Arial" w:cs="Arial"/>
        </w:rPr>
      </w:pPr>
      <w:r w:rsidRPr="008B6E86">
        <w:rPr>
          <w:rFonts w:ascii="Arial" w:hAnsi="Arial" w:cs="Arial"/>
          <w:i/>
          <w:iCs/>
        </w:rPr>
        <w:t xml:space="preserve">Chiesa cattolica e musulmani in Italia: prospettive di rapporti </w:t>
      </w:r>
      <w:proofErr w:type="gramStart"/>
      <w:r w:rsidRPr="008B6E86">
        <w:rPr>
          <w:rFonts w:ascii="Arial" w:hAnsi="Arial" w:cs="Arial"/>
          <w:i/>
          <w:iCs/>
        </w:rPr>
        <w:t>a partire da</w:t>
      </w:r>
      <w:proofErr w:type="gramEnd"/>
      <w:r w:rsidRPr="008B6E86">
        <w:rPr>
          <w:rFonts w:ascii="Arial" w:hAnsi="Arial" w:cs="Arial"/>
          <w:i/>
          <w:iCs/>
        </w:rPr>
        <w:t xml:space="preserve"> un’analisi dei documenti ecclesiali inerenti l’islam elaborati in</w:t>
      </w:r>
      <w:r w:rsidRPr="008B6E86">
        <w:rPr>
          <w:rFonts w:ascii="Arial" w:hAnsi="Arial" w:cs="Arial"/>
        </w:rPr>
        <w:t xml:space="preserve"> </w:t>
      </w:r>
      <w:r w:rsidRPr="008B6E86">
        <w:rPr>
          <w:rFonts w:ascii="Arial" w:hAnsi="Arial" w:cs="Arial"/>
          <w:i/>
          <w:iCs/>
        </w:rPr>
        <w:t>contesto italiano (1990-2006)</w:t>
      </w:r>
      <w:r w:rsidRPr="008B6E86">
        <w:rPr>
          <w:rFonts w:ascii="Arial" w:hAnsi="Arial" w:cs="Arial"/>
        </w:rPr>
        <w:t>, in «Archivio Teologico Torinese», 2007/2, pp. 460-489</w:t>
      </w:r>
      <w:r w:rsidRPr="008B6E86">
        <w:rPr>
          <w:rFonts w:ascii="Arial" w:hAnsi="Arial" w:cs="Arial"/>
        </w:rPr>
        <w:br/>
      </w:r>
    </w:p>
    <w:p w:rsidR="00CA6563" w:rsidRPr="008B6E86" w:rsidRDefault="00CA6563" w:rsidP="00CA6563">
      <w:pPr>
        <w:pStyle w:val="PreformattatoHTML"/>
        <w:numPr>
          <w:ilvl w:val="0"/>
          <w:numId w:val="1"/>
        </w:numPr>
        <w:tabs>
          <w:tab w:val="clear" w:pos="916"/>
          <w:tab w:val="left" w:pos="900"/>
        </w:tabs>
        <w:rPr>
          <w:rFonts w:ascii="Arial" w:hAnsi="Arial"/>
          <w:sz w:val="24"/>
          <w:szCs w:val="24"/>
        </w:rPr>
      </w:pPr>
      <w:r w:rsidRPr="008B6E86">
        <w:rPr>
          <w:rFonts w:ascii="Arial" w:hAnsi="Arial"/>
          <w:i/>
          <w:iCs/>
          <w:sz w:val="24"/>
          <w:szCs w:val="24"/>
        </w:rPr>
        <w:t xml:space="preserve">L’ecumenismo a quarant’anni </w:t>
      </w:r>
      <w:proofErr w:type="gramStart"/>
      <w:r w:rsidRPr="008B6E86">
        <w:rPr>
          <w:rFonts w:ascii="Arial" w:hAnsi="Arial"/>
          <w:i/>
          <w:iCs/>
          <w:sz w:val="24"/>
          <w:szCs w:val="24"/>
        </w:rPr>
        <w:t xml:space="preserve">dalla </w:t>
      </w:r>
      <w:proofErr w:type="spellStart"/>
      <w:proofErr w:type="gramEnd"/>
      <w:r w:rsidRPr="008B6E86">
        <w:rPr>
          <w:rFonts w:ascii="Arial" w:hAnsi="Arial"/>
          <w:i/>
          <w:iCs/>
          <w:sz w:val="24"/>
          <w:szCs w:val="24"/>
        </w:rPr>
        <w:t>Unitatis</w:t>
      </w:r>
      <w:proofErr w:type="spellEnd"/>
      <w:r w:rsidRPr="008B6E86">
        <w:rPr>
          <w:rFonts w:ascii="Arial" w:hAnsi="Arial"/>
          <w:i/>
          <w:iCs/>
          <w:sz w:val="24"/>
          <w:szCs w:val="24"/>
        </w:rPr>
        <w:t xml:space="preserve"> </w:t>
      </w:r>
      <w:proofErr w:type="spellStart"/>
      <w:r w:rsidRPr="008B6E86">
        <w:rPr>
          <w:rFonts w:ascii="Arial" w:hAnsi="Arial"/>
          <w:i/>
          <w:iCs/>
          <w:sz w:val="24"/>
          <w:szCs w:val="24"/>
        </w:rPr>
        <w:t>Redintegratio</w:t>
      </w:r>
      <w:proofErr w:type="spellEnd"/>
      <w:r w:rsidRPr="008B6E86">
        <w:rPr>
          <w:rFonts w:ascii="Arial" w:hAnsi="Arial"/>
          <w:i/>
          <w:iCs/>
          <w:sz w:val="24"/>
          <w:szCs w:val="24"/>
        </w:rPr>
        <w:t xml:space="preserve">, </w:t>
      </w:r>
      <w:r w:rsidRPr="008B6E86">
        <w:rPr>
          <w:rFonts w:ascii="Arial" w:hAnsi="Arial"/>
          <w:sz w:val="24"/>
          <w:szCs w:val="24"/>
        </w:rPr>
        <w:t xml:space="preserve">in W. Kasper, A. </w:t>
      </w:r>
      <w:proofErr w:type="spellStart"/>
      <w:r w:rsidRPr="008B6E86">
        <w:rPr>
          <w:rFonts w:ascii="Arial" w:hAnsi="Arial"/>
          <w:sz w:val="24"/>
          <w:szCs w:val="24"/>
        </w:rPr>
        <w:t>Pacini</w:t>
      </w:r>
      <w:proofErr w:type="spellEnd"/>
      <w:r w:rsidRPr="008B6E86">
        <w:rPr>
          <w:rFonts w:ascii="Arial" w:hAnsi="Arial"/>
          <w:sz w:val="24"/>
          <w:szCs w:val="24"/>
        </w:rPr>
        <w:t xml:space="preserve">, </w:t>
      </w:r>
      <w:proofErr w:type="spellStart"/>
      <w:r w:rsidRPr="008B6E86">
        <w:rPr>
          <w:rFonts w:ascii="Arial" w:hAnsi="Arial"/>
          <w:sz w:val="24"/>
          <w:szCs w:val="24"/>
        </w:rPr>
        <w:t>H.Vall</w:t>
      </w:r>
      <w:proofErr w:type="spellEnd"/>
      <w:r w:rsidRPr="008B6E86">
        <w:rPr>
          <w:rFonts w:ascii="Arial" w:hAnsi="Arial"/>
          <w:sz w:val="24"/>
          <w:szCs w:val="24"/>
        </w:rPr>
        <w:t xml:space="preserve"> </w:t>
      </w:r>
      <w:proofErr w:type="spellStart"/>
      <w:r w:rsidRPr="008B6E86">
        <w:rPr>
          <w:rFonts w:ascii="Arial" w:hAnsi="Arial"/>
          <w:sz w:val="24"/>
          <w:szCs w:val="24"/>
        </w:rPr>
        <w:t>Villardel</w:t>
      </w:r>
      <w:proofErr w:type="spellEnd"/>
      <w:r w:rsidRPr="008B6E86">
        <w:rPr>
          <w:rFonts w:ascii="Arial" w:hAnsi="Arial"/>
          <w:sz w:val="24"/>
          <w:szCs w:val="24"/>
        </w:rPr>
        <w:t xml:space="preserve">, G.M. Croce, </w:t>
      </w:r>
      <w:r w:rsidRPr="008B6E86">
        <w:rPr>
          <w:rFonts w:ascii="Arial" w:hAnsi="Arial"/>
          <w:i/>
          <w:iCs/>
          <w:sz w:val="24"/>
          <w:szCs w:val="24"/>
        </w:rPr>
        <w:t>Leone XIII e il cammino ecumenico</w:t>
      </w:r>
      <w:r w:rsidRPr="008B6E86">
        <w:rPr>
          <w:rFonts w:ascii="Arial" w:hAnsi="Arial"/>
          <w:sz w:val="24"/>
          <w:szCs w:val="24"/>
        </w:rPr>
        <w:t xml:space="preserve">, Nova </w:t>
      </w:r>
      <w:proofErr w:type="spellStart"/>
      <w:r w:rsidRPr="008B6E86">
        <w:rPr>
          <w:rFonts w:ascii="Arial" w:hAnsi="Arial"/>
          <w:sz w:val="24"/>
          <w:szCs w:val="24"/>
        </w:rPr>
        <w:t>Millenium</w:t>
      </w:r>
      <w:proofErr w:type="spellEnd"/>
      <w:r w:rsidRPr="008B6E86">
        <w:rPr>
          <w:rFonts w:ascii="Arial" w:hAnsi="Arial"/>
          <w:sz w:val="24"/>
          <w:szCs w:val="24"/>
        </w:rPr>
        <w:t xml:space="preserve"> </w:t>
      </w:r>
      <w:proofErr w:type="spellStart"/>
      <w:r w:rsidRPr="008B6E86">
        <w:rPr>
          <w:rFonts w:ascii="Arial" w:hAnsi="Arial"/>
          <w:sz w:val="24"/>
          <w:szCs w:val="24"/>
        </w:rPr>
        <w:t>Romae</w:t>
      </w:r>
      <w:proofErr w:type="spellEnd"/>
      <w:r w:rsidRPr="008B6E86">
        <w:rPr>
          <w:rFonts w:ascii="Arial" w:hAnsi="Arial"/>
          <w:sz w:val="24"/>
          <w:szCs w:val="24"/>
        </w:rPr>
        <w:t>, Roma 2007, pp. 47-87.</w:t>
      </w:r>
      <w:r w:rsidRPr="008B6E86">
        <w:rPr>
          <w:rFonts w:ascii="Arial" w:hAnsi="Arial"/>
          <w:sz w:val="24"/>
          <w:szCs w:val="24"/>
        </w:rPr>
        <w:br/>
      </w:r>
    </w:p>
    <w:p w:rsidR="00CA6563" w:rsidRPr="008B6E86" w:rsidRDefault="00CA6563" w:rsidP="00CA6563">
      <w:pPr>
        <w:pStyle w:val="PreformattatoHTML"/>
        <w:numPr>
          <w:ilvl w:val="0"/>
          <w:numId w:val="1"/>
        </w:numPr>
        <w:tabs>
          <w:tab w:val="clear" w:pos="916"/>
          <w:tab w:val="left" w:pos="900"/>
        </w:tabs>
        <w:rPr>
          <w:rFonts w:ascii="Arial" w:hAnsi="Arial"/>
          <w:sz w:val="24"/>
          <w:szCs w:val="24"/>
        </w:rPr>
      </w:pPr>
      <w:r w:rsidRPr="008B6E86">
        <w:rPr>
          <w:rFonts w:ascii="Arial" w:hAnsi="Arial"/>
          <w:i/>
          <w:iCs/>
          <w:sz w:val="24"/>
          <w:szCs w:val="24"/>
        </w:rPr>
        <w:t xml:space="preserve">I musulmani nei paesi europei: dinamiche </w:t>
      </w:r>
      <w:proofErr w:type="gramStart"/>
      <w:r w:rsidRPr="008B6E86">
        <w:rPr>
          <w:rFonts w:ascii="Arial" w:hAnsi="Arial"/>
          <w:i/>
          <w:iCs/>
          <w:sz w:val="24"/>
          <w:szCs w:val="24"/>
        </w:rPr>
        <w:t xml:space="preserve">di </w:t>
      </w:r>
      <w:proofErr w:type="gramEnd"/>
      <w:r w:rsidRPr="008B6E86">
        <w:rPr>
          <w:rFonts w:ascii="Arial" w:hAnsi="Arial"/>
          <w:i/>
          <w:iCs/>
          <w:sz w:val="24"/>
          <w:szCs w:val="24"/>
        </w:rPr>
        <w:t xml:space="preserve">inserimento nella società e rapporti con gli stati, </w:t>
      </w:r>
      <w:r w:rsidRPr="008B6E86">
        <w:rPr>
          <w:rFonts w:ascii="Arial" w:hAnsi="Arial"/>
          <w:iCs/>
          <w:sz w:val="24"/>
          <w:szCs w:val="24"/>
        </w:rPr>
        <w:t xml:space="preserve">in Giulio Conticelli (a cura), </w:t>
      </w:r>
      <w:r w:rsidRPr="008B6E86">
        <w:rPr>
          <w:rFonts w:ascii="Arial" w:hAnsi="Arial"/>
          <w:i/>
          <w:iCs/>
          <w:sz w:val="24"/>
          <w:szCs w:val="24"/>
        </w:rPr>
        <w:t>Popoli, nazioni, città d’Europa. La Pira e il futuro europeo</w:t>
      </w:r>
      <w:r w:rsidRPr="008B6E86">
        <w:rPr>
          <w:rFonts w:ascii="Arial" w:hAnsi="Arial"/>
          <w:iCs/>
          <w:sz w:val="24"/>
          <w:szCs w:val="24"/>
        </w:rPr>
        <w:t xml:space="preserve">, Edizioni </w:t>
      </w:r>
      <w:proofErr w:type="spellStart"/>
      <w:r w:rsidRPr="008B6E86">
        <w:rPr>
          <w:rFonts w:ascii="Arial" w:hAnsi="Arial"/>
          <w:iCs/>
          <w:sz w:val="24"/>
          <w:szCs w:val="24"/>
        </w:rPr>
        <w:t>Polistampa</w:t>
      </w:r>
      <w:proofErr w:type="spellEnd"/>
      <w:r w:rsidRPr="008B6E86">
        <w:rPr>
          <w:rFonts w:ascii="Arial" w:hAnsi="Arial"/>
          <w:iCs/>
          <w:sz w:val="24"/>
          <w:szCs w:val="24"/>
        </w:rPr>
        <w:t>, Firenze 2008.</w:t>
      </w:r>
      <w:r w:rsidRPr="008B6E86">
        <w:rPr>
          <w:rFonts w:ascii="Arial" w:hAnsi="Arial"/>
          <w:iCs/>
          <w:sz w:val="24"/>
          <w:szCs w:val="24"/>
        </w:rPr>
        <w:br/>
      </w:r>
    </w:p>
    <w:p w:rsidR="00CA6563" w:rsidRDefault="00CA6563" w:rsidP="00CA6563">
      <w:pPr>
        <w:pStyle w:val="PreformattatoHTML"/>
        <w:numPr>
          <w:ilvl w:val="0"/>
          <w:numId w:val="1"/>
        </w:numPr>
        <w:tabs>
          <w:tab w:val="clear" w:pos="916"/>
          <w:tab w:val="left" w:pos="900"/>
        </w:tabs>
        <w:rPr>
          <w:rFonts w:ascii="Arial" w:hAnsi="Arial"/>
          <w:sz w:val="24"/>
          <w:szCs w:val="24"/>
        </w:rPr>
      </w:pPr>
      <w:proofErr w:type="gramStart"/>
      <w:r w:rsidRPr="008B6E86">
        <w:rPr>
          <w:rFonts w:ascii="Arial" w:hAnsi="Arial"/>
          <w:i/>
          <w:sz w:val="24"/>
          <w:szCs w:val="24"/>
        </w:rPr>
        <w:t>I giovani musulmani in Europa</w:t>
      </w:r>
      <w:r w:rsidRPr="008B6E86">
        <w:rPr>
          <w:rFonts w:ascii="Arial" w:hAnsi="Arial"/>
          <w:sz w:val="24"/>
          <w:szCs w:val="24"/>
        </w:rPr>
        <w:t xml:space="preserve"> in «Religioni</w:t>
      </w:r>
      <w:r w:rsidRPr="009B726F">
        <w:rPr>
          <w:rFonts w:ascii="Arial" w:hAnsi="Arial"/>
          <w:sz w:val="24"/>
          <w:szCs w:val="24"/>
        </w:rPr>
        <w:t xml:space="preserve"> e Sette» 2009/2, pp. 147-153.</w:t>
      </w:r>
      <w:proofErr w:type="gramEnd"/>
      <w:r>
        <w:rPr>
          <w:rFonts w:ascii="Arial" w:hAnsi="Arial"/>
          <w:sz w:val="24"/>
          <w:szCs w:val="24"/>
        </w:rPr>
        <w:br/>
      </w:r>
    </w:p>
    <w:p w:rsidR="00CA6563" w:rsidRPr="00681C1F" w:rsidRDefault="00CA6563" w:rsidP="00CA6563">
      <w:pPr>
        <w:pStyle w:val="PreformattatoHTML"/>
        <w:numPr>
          <w:ilvl w:val="0"/>
          <w:numId w:val="1"/>
        </w:numPr>
        <w:tabs>
          <w:tab w:val="clear" w:pos="916"/>
          <w:tab w:val="left" w:pos="900"/>
        </w:tabs>
        <w:rPr>
          <w:rFonts w:ascii="Arial" w:hAnsi="Arial"/>
          <w:sz w:val="24"/>
          <w:szCs w:val="24"/>
        </w:rPr>
      </w:pPr>
      <w:r w:rsidRPr="00681C1F">
        <w:rPr>
          <w:rFonts w:ascii="Arial" w:hAnsi="Arial"/>
          <w:i/>
          <w:sz w:val="24"/>
          <w:szCs w:val="24"/>
        </w:rPr>
        <w:t xml:space="preserve">Vi </w:t>
      </w:r>
      <w:proofErr w:type="spellStart"/>
      <w:proofErr w:type="gramStart"/>
      <w:r w:rsidRPr="00681C1F">
        <w:rPr>
          <w:rFonts w:ascii="Arial" w:hAnsi="Arial"/>
          <w:i/>
          <w:sz w:val="24"/>
          <w:szCs w:val="24"/>
        </w:rPr>
        <w:t>e’</w:t>
      </w:r>
      <w:proofErr w:type="spellEnd"/>
      <w:proofErr w:type="gramEnd"/>
      <w:r w:rsidRPr="00681C1F">
        <w:rPr>
          <w:rFonts w:ascii="Arial" w:hAnsi="Arial"/>
          <w:i/>
          <w:sz w:val="24"/>
          <w:szCs w:val="24"/>
        </w:rPr>
        <w:t xml:space="preserve"> qualcuno che desidera la vita e brama giorni felici?</w:t>
      </w:r>
      <w:r>
        <w:rPr>
          <w:rFonts w:ascii="Arial" w:hAnsi="Arial"/>
          <w:sz w:val="24"/>
          <w:szCs w:val="24"/>
        </w:rPr>
        <w:t xml:space="preserve">, breve saggio introduttivo a </w:t>
      </w:r>
      <w:proofErr w:type="spellStart"/>
      <w:r>
        <w:rPr>
          <w:rFonts w:ascii="Arial" w:hAnsi="Arial"/>
          <w:sz w:val="24"/>
          <w:szCs w:val="24"/>
        </w:rPr>
        <w:t>Shadie</w:t>
      </w:r>
      <w:proofErr w:type="spellEnd"/>
      <w:r>
        <w:rPr>
          <w:rFonts w:ascii="Arial" w:hAnsi="Arial"/>
          <w:sz w:val="24"/>
          <w:szCs w:val="24"/>
        </w:rPr>
        <w:t xml:space="preserve"> </w:t>
      </w:r>
      <w:proofErr w:type="spellStart"/>
      <w:r>
        <w:rPr>
          <w:rFonts w:ascii="Arial" w:hAnsi="Arial"/>
          <w:sz w:val="24"/>
          <w:szCs w:val="24"/>
        </w:rPr>
        <w:t>Alem</w:t>
      </w:r>
      <w:proofErr w:type="spellEnd"/>
      <w:r>
        <w:rPr>
          <w:rFonts w:ascii="Arial" w:hAnsi="Arial"/>
          <w:sz w:val="24"/>
          <w:szCs w:val="24"/>
        </w:rPr>
        <w:t xml:space="preserve">, </w:t>
      </w:r>
      <w:r w:rsidRPr="00681C1F">
        <w:rPr>
          <w:rFonts w:ascii="Arial" w:hAnsi="Arial"/>
          <w:i/>
          <w:sz w:val="24"/>
          <w:szCs w:val="24"/>
        </w:rPr>
        <w:t>De amore</w:t>
      </w:r>
      <w:r>
        <w:rPr>
          <w:rFonts w:ascii="Arial" w:hAnsi="Arial"/>
          <w:sz w:val="24"/>
          <w:szCs w:val="24"/>
        </w:rPr>
        <w:t xml:space="preserve">, </w:t>
      </w:r>
      <w:proofErr w:type="spellStart"/>
      <w:r>
        <w:rPr>
          <w:rFonts w:ascii="Arial" w:hAnsi="Arial"/>
          <w:sz w:val="24"/>
          <w:szCs w:val="24"/>
        </w:rPr>
        <w:t>Litho</w:t>
      </w:r>
      <w:proofErr w:type="spellEnd"/>
      <w:r>
        <w:rPr>
          <w:rFonts w:ascii="Arial" w:hAnsi="Arial"/>
          <w:sz w:val="24"/>
          <w:szCs w:val="24"/>
        </w:rPr>
        <w:t xml:space="preserve"> Art New, Torino 2009.</w:t>
      </w:r>
      <w:r>
        <w:rPr>
          <w:rFonts w:ascii="Arial" w:hAnsi="Arial"/>
          <w:sz w:val="24"/>
          <w:szCs w:val="24"/>
        </w:rPr>
        <w:br/>
      </w:r>
      <w:r w:rsidRPr="00681C1F">
        <w:rPr>
          <w:rFonts w:ascii="Arial" w:hAnsi="Arial"/>
          <w:iCs/>
          <w:sz w:val="24"/>
          <w:szCs w:val="24"/>
        </w:rPr>
        <w:br/>
      </w:r>
    </w:p>
    <w:p w:rsidR="00CA6563" w:rsidRDefault="00CA6563" w:rsidP="00CA6563">
      <w:pPr>
        <w:pStyle w:val="PreformattatoHTML"/>
        <w:numPr>
          <w:ilvl w:val="0"/>
          <w:numId w:val="1"/>
        </w:numPr>
        <w:tabs>
          <w:tab w:val="clear" w:pos="916"/>
          <w:tab w:val="left" w:pos="900"/>
        </w:tabs>
        <w:rPr>
          <w:rFonts w:ascii="Arial" w:hAnsi="Arial"/>
          <w:sz w:val="24"/>
          <w:szCs w:val="24"/>
        </w:rPr>
      </w:pPr>
      <w:r w:rsidRPr="00CF23E5">
        <w:rPr>
          <w:rFonts w:ascii="Arial" w:hAnsi="Arial"/>
          <w:i/>
          <w:iCs/>
          <w:sz w:val="24"/>
          <w:szCs w:val="24"/>
        </w:rPr>
        <w:t xml:space="preserve">Il volto plurale dell’islam: rapporti </w:t>
      </w:r>
      <w:proofErr w:type="gramStart"/>
      <w:r w:rsidRPr="00CF23E5">
        <w:rPr>
          <w:rFonts w:ascii="Arial" w:hAnsi="Arial"/>
          <w:i/>
          <w:iCs/>
          <w:sz w:val="24"/>
          <w:szCs w:val="24"/>
        </w:rPr>
        <w:t>differenziati</w:t>
      </w:r>
      <w:proofErr w:type="gramEnd"/>
      <w:r w:rsidRPr="00CF23E5">
        <w:rPr>
          <w:rFonts w:ascii="Arial" w:hAnsi="Arial"/>
          <w:i/>
          <w:iCs/>
          <w:sz w:val="24"/>
          <w:szCs w:val="24"/>
        </w:rPr>
        <w:t xml:space="preserve"> con l’alterità religiosa e culturale</w:t>
      </w:r>
      <w:r w:rsidRPr="00CF23E5">
        <w:rPr>
          <w:rFonts w:ascii="Arial" w:hAnsi="Arial"/>
        </w:rPr>
        <w:t xml:space="preserve">, </w:t>
      </w:r>
      <w:r w:rsidRPr="00CF23E5">
        <w:rPr>
          <w:rFonts w:ascii="Arial" w:hAnsi="Arial"/>
          <w:sz w:val="24"/>
          <w:szCs w:val="24"/>
        </w:rPr>
        <w:t xml:space="preserve">in Giovanni </w:t>
      </w:r>
      <w:proofErr w:type="spellStart"/>
      <w:r w:rsidRPr="00CF23E5">
        <w:rPr>
          <w:rFonts w:ascii="Arial" w:hAnsi="Arial"/>
          <w:sz w:val="24"/>
          <w:szCs w:val="24"/>
        </w:rPr>
        <w:t>Filoramo</w:t>
      </w:r>
      <w:proofErr w:type="spellEnd"/>
      <w:r w:rsidRPr="00CF23E5">
        <w:rPr>
          <w:rFonts w:ascii="Arial" w:hAnsi="Arial"/>
          <w:sz w:val="24"/>
          <w:szCs w:val="24"/>
        </w:rPr>
        <w:t xml:space="preserve"> (a cura), </w:t>
      </w:r>
      <w:r w:rsidRPr="00CF23E5">
        <w:rPr>
          <w:rFonts w:ascii="Arial" w:hAnsi="Arial"/>
          <w:i/>
          <w:iCs/>
          <w:sz w:val="24"/>
          <w:szCs w:val="24"/>
        </w:rPr>
        <w:t>Pluralismo religioso e modelli di convivenza</w:t>
      </w:r>
      <w:r w:rsidRPr="00CF23E5">
        <w:rPr>
          <w:rFonts w:ascii="Arial" w:hAnsi="Arial"/>
          <w:sz w:val="24"/>
          <w:szCs w:val="24"/>
        </w:rPr>
        <w:t xml:space="preserve">, Edizioni dell’Orso, Alessandria 2009, pp. 195-206. </w:t>
      </w:r>
      <w:r>
        <w:rPr>
          <w:rFonts w:ascii="Arial" w:hAnsi="Arial"/>
          <w:sz w:val="24"/>
          <w:szCs w:val="24"/>
        </w:rPr>
        <w:br/>
      </w:r>
    </w:p>
    <w:p w:rsidR="00CA6563" w:rsidRDefault="00CA6563" w:rsidP="00CA6563">
      <w:pPr>
        <w:pStyle w:val="PreformattatoHTML"/>
        <w:numPr>
          <w:ilvl w:val="0"/>
          <w:numId w:val="1"/>
        </w:numPr>
        <w:rPr>
          <w:rFonts w:ascii="Arial" w:hAnsi="Arial"/>
          <w:sz w:val="24"/>
          <w:szCs w:val="24"/>
        </w:rPr>
      </w:pPr>
      <w:proofErr w:type="gramStart"/>
      <w:r w:rsidRPr="00CF23E5">
        <w:rPr>
          <w:rFonts w:ascii="Arial" w:hAnsi="Arial"/>
          <w:bCs/>
          <w:i/>
          <w:sz w:val="24"/>
          <w:szCs w:val="24"/>
        </w:rPr>
        <w:t>Le Scritture nelle religioni non cristiane</w:t>
      </w:r>
      <w:r w:rsidRPr="00CF23E5">
        <w:rPr>
          <w:rFonts w:ascii="Arial" w:hAnsi="Arial"/>
          <w:sz w:val="24"/>
          <w:szCs w:val="24"/>
        </w:rPr>
        <w:t xml:space="preserve"> </w:t>
      </w:r>
      <w:r w:rsidRPr="00CF23E5">
        <w:rPr>
          <w:rFonts w:ascii="Arial" w:hAnsi="Arial"/>
          <w:bCs/>
          <w:sz w:val="24"/>
          <w:szCs w:val="24"/>
        </w:rPr>
        <w:t>in «Studi Ecumenici», anno XXVII, n. 1-2/2009</w:t>
      </w:r>
      <w:r w:rsidRPr="00CF23E5">
        <w:rPr>
          <w:rFonts w:ascii="Arial" w:hAnsi="Arial"/>
          <w:sz w:val="24"/>
          <w:szCs w:val="24"/>
        </w:rPr>
        <w:t>, pp. 33-47.</w:t>
      </w:r>
      <w:proofErr w:type="gramEnd"/>
      <w:r>
        <w:rPr>
          <w:rFonts w:ascii="Arial" w:hAnsi="Arial"/>
          <w:sz w:val="24"/>
          <w:szCs w:val="24"/>
        </w:rPr>
        <w:br/>
      </w:r>
    </w:p>
    <w:p w:rsidR="00CA6563" w:rsidRDefault="00CA6563" w:rsidP="00CA6563">
      <w:pPr>
        <w:pStyle w:val="PreformattatoHTML"/>
        <w:numPr>
          <w:ilvl w:val="0"/>
          <w:numId w:val="1"/>
        </w:numPr>
        <w:rPr>
          <w:rFonts w:ascii="Arial" w:hAnsi="Arial"/>
          <w:sz w:val="24"/>
          <w:szCs w:val="24"/>
        </w:rPr>
      </w:pPr>
      <w:proofErr w:type="gramStart"/>
      <w:r w:rsidRPr="00CF23E5">
        <w:rPr>
          <w:rFonts w:ascii="Arial" w:hAnsi="Arial"/>
          <w:i/>
          <w:sz w:val="24"/>
          <w:szCs w:val="24"/>
        </w:rPr>
        <w:t>Prospettive sull’influenza di Paolo nella teologia ortodossa</w:t>
      </w:r>
      <w:r w:rsidRPr="00CF23E5">
        <w:rPr>
          <w:rFonts w:ascii="Arial" w:hAnsi="Arial"/>
          <w:sz w:val="24"/>
          <w:szCs w:val="24"/>
        </w:rPr>
        <w:t xml:space="preserve"> in Giuseppe </w:t>
      </w:r>
      <w:proofErr w:type="spellStart"/>
      <w:r w:rsidRPr="00CF23E5">
        <w:rPr>
          <w:rFonts w:ascii="Arial" w:hAnsi="Arial"/>
          <w:sz w:val="24"/>
          <w:szCs w:val="24"/>
        </w:rPr>
        <w:t>Ghiberti</w:t>
      </w:r>
      <w:proofErr w:type="spellEnd"/>
      <w:r w:rsidRPr="00CF23E5">
        <w:rPr>
          <w:rFonts w:ascii="Arial" w:hAnsi="Arial"/>
          <w:sz w:val="24"/>
          <w:szCs w:val="24"/>
        </w:rPr>
        <w:t xml:space="preserve"> (a cura), </w:t>
      </w:r>
      <w:r w:rsidRPr="00CF23E5">
        <w:rPr>
          <w:rFonts w:ascii="Arial" w:hAnsi="Arial"/>
          <w:i/>
          <w:sz w:val="24"/>
          <w:szCs w:val="24"/>
        </w:rPr>
        <w:t>Paolo di Tarso a 2000 anni dalla nascita</w:t>
      </w:r>
      <w:r w:rsidRPr="00CF23E5">
        <w:rPr>
          <w:rFonts w:ascii="Arial" w:hAnsi="Arial"/>
          <w:sz w:val="24"/>
          <w:szCs w:val="24"/>
        </w:rPr>
        <w:t xml:space="preserve">, </w:t>
      </w:r>
      <w:proofErr w:type="spellStart"/>
      <w:r w:rsidRPr="00CF23E5">
        <w:rPr>
          <w:rFonts w:ascii="Arial" w:hAnsi="Arial"/>
          <w:sz w:val="24"/>
          <w:szCs w:val="24"/>
        </w:rPr>
        <w:t>Effatà</w:t>
      </w:r>
      <w:proofErr w:type="spellEnd"/>
      <w:proofErr w:type="gramEnd"/>
      <w:r w:rsidRPr="00CF23E5">
        <w:rPr>
          <w:rFonts w:ascii="Arial" w:hAnsi="Arial"/>
          <w:sz w:val="24"/>
          <w:szCs w:val="24"/>
        </w:rPr>
        <w:t xml:space="preserve"> Editrice, Cantalupa 2009, pp. 231-249.</w:t>
      </w:r>
      <w:r>
        <w:rPr>
          <w:rFonts w:ascii="Arial" w:hAnsi="Arial"/>
          <w:sz w:val="24"/>
          <w:szCs w:val="24"/>
        </w:rPr>
        <w:br/>
      </w:r>
    </w:p>
    <w:p w:rsidR="00CA6563" w:rsidRDefault="00CA6563" w:rsidP="00CA6563">
      <w:pPr>
        <w:pStyle w:val="PreformattatoHTML"/>
        <w:numPr>
          <w:ilvl w:val="0"/>
          <w:numId w:val="1"/>
        </w:numPr>
        <w:rPr>
          <w:rFonts w:ascii="Arial" w:hAnsi="Arial"/>
          <w:sz w:val="24"/>
          <w:szCs w:val="24"/>
        </w:rPr>
      </w:pPr>
      <w:r w:rsidRPr="00CF23E5">
        <w:rPr>
          <w:rFonts w:ascii="Arial" w:hAnsi="Arial"/>
          <w:i/>
          <w:sz w:val="24"/>
          <w:szCs w:val="24"/>
        </w:rPr>
        <w:t>Un corpo per l’esperienza umana di Dio</w:t>
      </w:r>
      <w:r w:rsidRPr="00CF23E5">
        <w:rPr>
          <w:rFonts w:ascii="Arial" w:hAnsi="Arial"/>
          <w:sz w:val="24"/>
          <w:szCs w:val="24"/>
        </w:rPr>
        <w:t xml:space="preserve">, in </w:t>
      </w:r>
      <w:r w:rsidRPr="00CF23E5">
        <w:rPr>
          <w:rFonts w:ascii="Arial" w:hAnsi="Arial"/>
          <w:i/>
          <w:sz w:val="24"/>
          <w:szCs w:val="24"/>
        </w:rPr>
        <w:t>Archivio Teologico Torinese</w:t>
      </w:r>
      <w:r w:rsidRPr="00CF23E5">
        <w:rPr>
          <w:rFonts w:ascii="Arial" w:hAnsi="Arial"/>
          <w:sz w:val="24"/>
          <w:szCs w:val="24"/>
        </w:rPr>
        <w:t xml:space="preserve"> 17 (2011), pp. </w:t>
      </w:r>
      <w:proofErr w:type="gramStart"/>
      <w:r w:rsidRPr="00CF23E5">
        <w:rPr>
          <w:rFonts w:ascii="Arial" w:hAnsi="Arial"/>
          <w:sz w:val="24"/>
          <w:szCs w:val="24"/>
        </w:rPr>
        <w:t>53-63</w:t>
      </w:r>
      <w:proofErr w:type="gramEnd"/>
      <w:r>
        <w:rPr>
          <w:rFonts w:ascii="Arial" w:hAnsi="Arial"/>
          <w:sz w:val="24"/>
          <w:szCs w:val="24"/>
        </w:rPr>
        <w:br/>
      </w:r>
    </w:p>
    <w:p w:rsidR="00CA6563" w:rsidRPr="00CF23E5" w:rsidRDefault="00CA6563" w:rsidP="00CA6563">
      <w:pPr>
        <w:pStyle w:val="PreformattatoHTML"/>
        <w:numPr>
          <w:ilvl w:val="0"/>
          <w:numId w:val="1"/>
        </w:numPr>
        <w:rPr>
          <w:rFonts w:ascii="Arial" w:hAnsi="Arial"/>
          <w:sz w:val="24"/>
          <w:szCs w:val="24"/>
        </w:rPr>
      </w:pPr>
      <w:hyperlink r:id="rId6" w:history="1">
        <w:r w:rsidRPr="00CF23E5">
          <w:rPr>
            <w:rFonts w:ascii="Arial" w:hAnsi="Arial" w:cs="Arial"/>
            <w:bCs/>
            <w:i/>
            <w:sz w:val="24"/>
            <w:szCs w:val="24"/>
          </w:rPr>
          <w:t>Europa, vescovi e islam: un cammino inclusivo. La Chiesa cattolica in rapporto ai musulmani</w:t>
        </w:r>
      </w:hyperlink>
      <w:r w:rsidRPr="00CF23E5">
        <w:rPr>
          <w:rFonts w:ascii="Arial" w:hAnsi="Arial"/>
          <w:i/>
          <w:sz w:val="24"/>
          <w:szCs w:val="24"/>
        </w:rPr>
        <w:t xml:space="preserve"> </w:t>
      </w:r>
      <w:r w:rsidRPr="00CF23E5">
        <w:rPr>
          <w:rFonts w:ascii="Arial" w:hAnsi="Arial"/>
          <w:sz w:val="24"/>
          <w:szCs w:val="24"/>
        </w:rPr>
        <w:t xml:space="preserve">in </w:t>
      </w:r>
      <w:r w:rsidRPr="00CF23E5">
        <w:rPr>
          <w:rFonts w:ascii="Arial" w:hAnsi="Arial"/>
          <w:i/>
          <w:sz w:val="24"/>
          <w:szCs w:val="24"/>
        </w:rPr>
        <w:t xml:space="preserve">Il </w:t>
      </w:r>
      <w:proofErr w:type="gramStart"/>
      <w:r w:rsidRPr="00CF23E5">
        <w:rPr>
          <w:rFonts w:ascii="Arial" w:hAnsi="Arial" w:cs="Arial"/>
          <w:i/>
          <w:sz w:val="24"/>
          <w:szCs w:val="24"/>
        </w:rPr>
        <w:t>Regno-</w:t>
      </w:r>
      <w:proofErr w:type="spellStart"/>
      <w:r w:rsidRPr="00CF23E5">
        <w:rPr>
          <w:rFonts w:ascii="Arial" w:hAnsi="Arial" w:cs="Arial"/>
          <w:i/>
          <w:sz w:val="24"/>
          <w:szCs w:val="24"/>
        </w:rPr>
        <w:t>att</w:t>
      </w:r>
      <w:proofErr w:type="spellEnd"/>
      <w:r w:rsidRPr="00CF23E5">
        <w:rPr>
          <w:rFonts w:ascii="Arial" w:hAnsi="Arial" w:cs="Arial"/>
          <w:sz w:val="24"/>
          <w:szCs w:val="24"/>
        </w:rPr>
        <w:t>.</w:t>
      </w:r>
      <w:proofErr w:type="gramEnd"/>
      <w:r w:rsidRPr="00CF23E5">
        <w:rPr>
          <w:rFonts w:ascii="Arial" w:hAnsi="Arial" w:cs="Arial"/>
          <w:sz w:val="24"/>
          <w:szCs w:val="24"/>
        </w:rPr>
        <w:t xml:space="preserve"> n.12, 2013, p.383-384.</w:t>
      </w:r>
    </w:p>
    <w:p w:rsidR="00CA6563" w:rsidRPr="005B5816" w:rsidRDefault="00CA6563" w:rsidP="00CA6563">
      <w:pPr>
        <w:pStyle w:val="PreformattatoHTML"/>
        <w:rPr>
          <w:rFonts w:ascii="Arial" w:hAnsi="Arial"/>
          <w:sz w:val="24"/>
          <w:szCs w:val="24"/>
        </w:rPr>
      </w:pPr>
    </w:p>
    <w:p w:rsidR="00CA6563" w:rsidRPr="005B5816" w:rsidRDefault="00CA6563" w:rsidP="00CA6563">
      <w:pPr>
        <w:pStyle w:val="PreformattatoHTML"/>
        <w:rPr>
          <w:rFonts w:ascii="Arial" w:hAnsi="Arial"/>
          <w:sz w:val="24"/>
          <w:szCs w:val="24"/>
        </w:rPr>
      </w:pPr>
    </w:p>
    <w:p w:rsidR="00CA6563" w:rsidRPr="005B5816" w:rsidRDefault="00CA6563" w:rsidP="00CA6563">
      <w:pPr>
        <w:pStyle w:val="PreformattatoHTML"/>
        <w:rPr>
          <w:rFonts w:ascii="Arial" w:hAnsi="Arial"/>
          <w:sz w:val="24"/>
          <w:szCs w:val="24"/>
        </w:rPr>
      </w:pPr>
    </w:p>
    <w:p w:rsidR="00CA6563" w:rsidRPr="005B5816" w:rsidRDefault="00CA6563" w:rsidP="00CA6563">
      <w:pPr>
        <w:pStyle w:val="PreformattatoHTML"/>
        <w:rPr>
          <w:rFonts w:ascii="Arial" w:hAnsi="Arial"/>
          <w:sz w:val="24"/>
          <w:szCs w:val="24"/>
        </w:rPr>
      </w:pPr>
      <w:r w:rsidRPr="005B5816">
        <w:rPr>
          <w:rFonts w:ascii="Arial" w:hAnsi="Arial"/>
          <w:sz w:val="24"/>
          <w:szCs w:val="24"/>
        </w:rPr>
        <w:t>Voci in enciclopedie:</w:t>
      </w:r>
    </w:p>
    <w:p w:rsidR="00CA6563" w:rsidRPr="005B5816" w:rsidRDefault="00CA6563" w:rsidP="00CA6563">
      <w:pPr>
        <w:pStyle w:val="PreformattatoHTML"/>
        <w:rPr>
          <w:rFonts w:ascii="Arial" w:hAnsi="Arial"/>
          <w:sz w:val="24"/>
          <w:szCs w:val="24"/>
        </w:rPr>
      </w:pPr>
    </w:p>
    <w:p w:rsidR="00CA6563" w:rsidRPr="005B5816" w:rsidRDefault="00CA6563" w:rsidP="00CA6563">
      <w:pPr>
        <w:pStyle w:val="PreformattatoHTML"/>
        <w:rPr>
          <w:rFonts w:ascii="Arial" w:hAnsi="Arial"/>
          <w:sz w:val="24"/>
          <w:szCs w:val="24"/>
          <w:lang w:val="en-GB"/>
        </w:rPr>
      </w:pPr>
      <w:proofErr w:type="gramStart"/>
      <w:r w:rsidRPr="00CF23E5">
        <w:rPr>
          <w:rFonts w:ascii="Arial" w:hAnsi="Arial"/>
          <w:i/>
          <w:sz w:val="24"/>
          <w:szCs w:val="24"/>
          <w:lang w:val="en-GB"/>
        </w:rPr>
        <w:t>Christianity in the Middle East</w:t>
      </w:r>
      <w:r w:rsidRPr="005B5816">
        <w:rPr>
          <w:rFonts w:ascii="Arial" w:hAnsi="Arial"/>
          <w:sz w:val="24"/>
          <w:szCs w:val="24"/>
          <w:lang w:val="en-GB"/>
        </w:rPr>
        <w:t xml:space="preserve">, in </w:t>
      </w:r>
      <w:proofErr w:type="spellStart"/>
      <w:r w:rsidRPr="00CF23E5">
        <w:rPr>
          <w:rFonts w:ascii="Arial" w:hAnsi="Arial"/>
          <w:i/>
          <w:sz w:val="24"/>
          <w:szCs w:val="24"/>
          <w:lang w:val="en-GB"/>
        </w:rPr>
        <w:t>Encyclopedia</w:t>
      </w:r>
      <w:proofErr w:type="spellEnd"/>
      <w:r w:rsidRPr="00CF23E5">
        <w:rPr>
          <w:rFonts w:ascii="Arial" w:hAnsi="Arial"/>
          <w:i/>
          <w:sz w:val="24"/>
          <w:szCs w:val="24"/>
          <w:lang w:val="en-GB"/>
        </w:rPr>
        <w:t xml:space="preserve"> of Religion</w:t>
      </w:r>
      <w:r w:rsidRPr="005B5816">
        <w:rPr>
          <w:rFonts w:ascii="Arial" w:hAnsi="Arial"/>
          <w:sz w:val="24"/>
          <w:szCs w:val="24"/>
          <w:lang w:val="en-GB"/>
        </w:rPr>
        <w:t>.</w:t>
      </w:r>
      <w:proofErr w:type="gramEnd"/>
      <w:r w:rsidRPr="005B5816">
        <w:rPr>
          <w:rFonts w:ascii="Arial" w:hAnsi="Arial"/>
          <w:sz w:val="24"/>
          <w:szCs w:val="24"/>
          <w:lang w:val="en-GB"/>
        </w:rPr>
        <w:t xml:space="preserve"> </w:t>
      </w:r>
      <w:proofErr w:type="gramStart"/>
      <w:r w:rsidRPr="005B5816">
        <w:rPr>
          <w:rFonts w:ascii="Arial" w:hAnsi="Arial"/>
          <w:sz w:val="24"/>
          <w:szCs w:val="24"/>
          <w:lang w:val="en-GB"/>
        </w:rPr>
        <w:t>Second Edition, MacMillan Publishers, New York 2004.</w:t>
      </w:r>
      <w:proofErr w:type="gramEnd"/>
    </w:p>
    <w:p w:rsidR="00CA6563" w:rsidRPr="005B5816" w:rsidRDefault="00CA6563" w:rsidP="00CA6563">
      <w:pPr>
        <w:pStyle w:val="PreformattatoHTML"/>
        <w:rPr>
          <w:rFonts w:ascii="Arial" w:hAnsi="Arial"/>
          <w:sz w:val="24"/>
          <w:szCs w:val="24"/>
          <w:lang w:val="en-GB"/>
        </w:rPr>
      </w:pPr>
    </w:p>
    <w:p w:rsidR="00CA6563" w:rsidRPr="005B5816" w:rsidRDefault="00CA6563" w:rsidP="00CA6563">
      <w:pPr>
        <w:pStyle w:val="PreformattatoHTML"/>
        <w:rPr>
          <w:rFonts w:ascii="Arial" w:hAnsi="Arial"/>
          <w:sz w:val="24"/>
          <w:szCs w:val="24"/>
        </w:rPr>
      </w:pPr>
      <w:r w:rsidRPr="00CF23E5">
        <w:rPr>
          <w:rFonts w:ascii="Arial" w:hAnsi="Arial"/>
          <w:i/>
          <w:sz w:val="24"/>
          <w:szCs w:val="24"/>
        </w:rPr>
        <w:t>Religioni in Torino</w:t>
      </w:r>
      <w:r w:rsidRPr="005B5816">
        <w:rPr>
          <w:rFonts w:ascii="Arial" w:hAnsi="Arial"/>
          <w:sz w:val="24"/>
          <w:szCs w:val="24"/>
        </w:rPr>
        <w:t xml:space="preserve">, in </w:t>
      </w:r>
      <w:r w:rsidRPr="00CF23E5">
        <w:rPr>
          <w:rFonts w:ascii="Arial" w:hAnsi="Arial"/>
          <w:i/>
          <w:sz w:val="24"/>
          <w:szCs w:val="24"/>
        </w:rPr>
        <w:t>Il grande libro della Città</w:t>
      </w:r>
      <w:r w:rsidRPr="005B5816">
        <w:rPr>
          <w:rFonts w:ascii="Arial" w:hAnsi="Arial"/>
          <w:sz w:val="24"/>
          <w:szCs w:val="24"/>
        </w:rPr>
        <w:t xml:space="preserve">, a cura di Bruno </w:t>
      </w:r>
      <w:proofErr w:type="spellStart"/>
      <w:r w:rsidRPr="005B5816">
        <w:rPr>
          <w:rFonts w:ascii="Arial" w:hAnsi="Arial"/>
          <w:sz w:val="24"/>
          <w:szCs w:val="24"/>
        </w:rPr>
        <w:t>Gambarotta</w:t>
      </w:r>
      <w:proofErr w:type="spellEnd"/>
      <w:r w:rsidRPr="005B5816">
        <w:rPr>
          <w:rFonts w:ascii="Arial" w:hAnsi="Arial"/>
          <w:sz w:val="24"/>
          <w:szCs w:val="24"/>
        </w:rPr>
        <w:t>, Sandro Ortona, Rosanna Roccia, Giovanni Tesio, Edizioni del Capricorno, Torino 2004, pp. 905-906.</w:t>
      </w:r>
    </w:p>
    <w:p w:rsidR="00CA6563" w:rsidRPr="00CF23E5" w:rsidRDefault="00CA6563" w:rsidP="00CA6563">
      <w:pPr>
        <w:pStyle w:val="PreformattatoHTML"/>
        <w:rPr>
          <w:rFonts w:ascii="Arial" w:hAnsi="Arial"/>
          <w:sz w:val="24"/>
          <w:szCs w:val="24"/>
        </w:rPr>
      </w:pPr>
      <w:r w:rsidRPr="005B5816">
        <w:rPr>
          <w:rFonts w:ascii="Arial" w:hAnsi="Arial"/>
          <w:sz w:val="24"/>
          <w:szCs w:val="24"/>
        </w:rPr>
        <w:t xml:space="preserve"> </w:t>
      </w:r>
    </w:p>
    <w:p w:rsidR="00463D46" w:rsidRDefault="00463D46">
      <w:bookmarkStart w:id="0" w:name="_GoBack"/>
      <w:bookmarkEnd w:id="0"/>
    </w:p>
    <w:sectPr w:rsidR="00463D46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charset w:val="4E"/>
    <w:family w:val="auto"/>
    <w:pitch w:val="variable"/>
    <w:sig w:usb0="E00002FF" w:usb1="6AC7FDFB" w:usb2="00000012" w:usb3="00000000" w:csb0="0002009F" w:csb1="00000000"/>
  </w:font>
  <w:font w:name="Courier New">
    <w:panose1 w:val="02070309020205020404"/>
    <w:charset w:val="00"/>
    <w:family w:val="auto"/>
    <w:pitch w:val="variable"/>
    <w:sig w:usb0="E0002AFF" w:usb1="C0007843" w:usb2="00000009" w:usb3="00000000" w:csb0="000001FF" w:csb1="00000000"/>
  </w:font>
  <w:font w:name="Garamond">
    <w:panose1 w:val="02020404030301010803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ＭＳ ゴシック">
    <w:charset w:val="4E"/>
    <w:family w:val="auto"/>
    <w:pitch w:val="variable"/>
    <w:sig w:usb0="E00002FF" w:usb1="6AC7FDFB" w:usb2="00000012" w:usb3="00000000" w:csb0="0002009F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</w:fonts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0B06EE5"/>
    <w:multiLevelType w:val="hybridMultilevel"/>
    <w:tmpl w:val="F3A48E0A"/>
    <w:lvl w:ilvl="0" w:tplc="0410000F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283"/>
  <w:characterSpacingControl w:val="doNotCompress"/>
  <w:savePreviewPicture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A6563"/>
    <w:rsid w:val="00463D46"/>
    <w:rsid w:val="00AB14FB"/>
    <w:rsid w:val="00CA65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decimalSymbol w:val=","/>
  <w:listSeparator w:val=";"/>
  <w14:docId w14:val="369CB96E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it-IT" w:eastAsia="it-IT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HTML Preformatted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CA6563"/>
    <w:rPr>
      <w:rFonts w:ascii="Times New Roman" w:eastAsia="Times New Roman" w:hAnsi="Times New Roman" w:cs="Times New Roman"/>
    </w:rPr>
  </w:style>
  <w:style w:type="character" w:default="1" w:styleId="Carattere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reformattatoHTML">
    <w:name w:val="HTML Preformatted"/>
    <w:basedOn w:val="Normale"/>
    <w:link w:val="PreformattatoHTMLCarattere"/>
    <w:rsid w:val="00CA6563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sz w:val="20"/>
      <w:szCs w:val="20"/>
    </w:rPr>
  </w:style>
  <w:style w:type="character" w:customStyle="1" w:styleId="PreformattatoHTMLCarattere">
    <w:name w:val="Preformattato HTML Carattere"/>
    <w:basedOn w:val="Caratterepredefinitoparagrafo"/>
    <w:link w:val="PreformattatoHTML"/>
    <w:rsid w:val="00CA6563"/>
    <w:rPr>
      <w:rFonts w:ascii="Courier New" w:eastAsia="Times New Roman" w:hAnsi="Courier New" w:cs="Courier New"/>
      <w:sz w:val="20"/>
      <w:szCs w:val="20"/>
    </w:rPr>
  </w:style>
  <w:style w:type="paragraph" w:styleId="Corpodeltesto2">
    <w:name w:val="Body Text 2"/>
    <w:basedOn w:val="Normale"/>
    <w:link w:val="Corpodeltesto2Carattere"/>
    <w:rsid w:val="00CA6563"/>
    <w:pPr>
      <w:jc w:val="both"/>
    </w:pPr>
    <w:rPr>
      <w:rFonts w:ascii="Garamond" w:hAnsi="Garamond"/>
      <w:sz w:val="26"/>
      <w:szCs w:val="20"/>
    </w:rPr>
  </w:style>
  <w:style w:type="character" w:customStyle="1" w:styleId="Corpodeltesto2Carattere">
    <w:name w:val="Corpo del testo 2 Carattere"/>
    <w:basedOn w:val="Caratterepredefinitoparagrafo"/>
    <w:link w:val="Corpodeltesto2"/>
    <w:rsid w:val="00CA6563"/>
    <w:rPr>
      <w:rFonts w:ascii="Garamond" w:eastAsia="Times New Roman" w:hAnsi="Garamond" w:cs="Times New Roman"/>
      <w:sz w:val="26"/>
      <w:szCs w:val="20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it-IT" w:eastAsia="it-IT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HTML Preformatted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CA6563"/>
    <w:rPr>
      <w:rFonts w:ascii="Times New Roman" w:eastAsia="Times New Roman" w:hAnsi="Times New Roman" w:cs="Times New Roman"/>
    </w:rPr>
  </w:style>
  <w:style w:type="character" w:default="1" w:styleId="Carattere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reformattatoHTML">
    <w:name w:val="HTML Preformatted"/>
    <w:basedOn w:val="Normale"/>
    <w:link w:val="PreformattatoHTMLCarattere"/>
    <w:rsid w:val="00CA6563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sz w:val="20"/>
      <w:szCs w:val="20"/>
    </w:rPr>
  </w:style>
  <w:style w:type="character" w:customStyle="1" w:styleId="PreformattatoHTMLCarattere">
    <w:name w:val="Preformattato HTML Carattere"/>
    <w:basedOn w:val="Caratterepredefinitoparagrafo"/>
    <w:link w:val="PreformattatoHTML"/>
    <w:rsid w:val="00CA6563"/>
    <w:rPr>
      <w:rFonts w:ascii="Courier New" w:eastAsia="Times New Roman" w:hAnsi="Courier New" w:cs="Courier New"/>
      <w:sz w:val="20"/>
      <w:szCs w:val="20"/>
    </w:rPr>
  </w:style>
  <w:style w:type="paragraph" w:styleId="Corpodeltesto2">
    <w:name w:val="Body Text 2"/>
    <w:basedOn w:val="Normale"/>
    <w:link w:val="Corpodeltesto2Carattere"/>
    <w:rsid w:val="00CA6563"/>
    <w:pPr>
      <w:jc w:val="both"/>
    </w:pPr>
    <w:rPr>
      <w:rFonts w:ascii="Garamond" w:hAnsi="Garamond"/>
      <w:sz w:val="26"/>
      <w:szCs w:val="20"/>
    </w:rPr>
  </w:style>
  <w:style w:type="character" w:customStyle="1" w:styleId="Corpodeltesto2Carattere">
    <w:name w:val="Corpo del testo 2 Carattere"/>
    <w:basedOn w:val="Caratterepredefinitoparagrafo"/>
    <w:link w:val="Corpodeltesto2"/>
    <w:rsid w:val="00CA6563"/>
    <w:rPr>
      <w:rFonts w:ascii="Garamond" w:eastAsia="Times New Roman" w:hAnsi="Garamond" w:cs="Times New Roman"/>
      <w:sz w:val="26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4" Type="http://schemas.openxmlformats.org/officeDocument/2006/relationships/settings" Target="settings.xml"/><Relationship Id="rId5" Type="http://schemas.openxmlformats.org/officeDocument/2006/relationships/webSettings" Target="webSettings.xml"/><Relationship Id="rId6" Type="http://schemas.openxmlformats.org/officeDocument/2006/relationships/hyperlink" Target="http://www.ilregno.it/it/rivista_articolo.php?RID=0&amp;CODICE=52725" TargetMode="External"/><Relationship Id="rId7" Type="http://schemas.openxmlformats.org/officeDocument/2006/relationships/fontTable" Target="fontTable.xml"/><Relationship Id="rId8" Type="http://schemas.openxmlformats.org/officeDocument/2006/relationships/theme" Target="theme/theme1.xml"/><Relationship Id="rId1" Type="http://schemas.openxmlformats.org/officeDocument/2006/relationships/numbering" Target="numbering.xml"/><Relationship Id="rId2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910</Words>
  <Characters>5580</Characters>
  <Application>Microsoft Macintosh Word</Application>
  <DocSecurity>0</DocSecurity>
  <Lines>73</Lines>
  <Paragraphs>8</Paragraphs>
  <ScaleCrop>false</ScaleCrop>
  <Company/>
  <LinksUpToDate>false</LinksUpToDate>
  <CharactersWithSpaces>6482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ANDREA PACINI</dc:creator>
  <cp:keywords/>
  <dc:description/>
  <cp:lastModifiedBy>ANDREA PACINI</cp:lastModifiedBy>
  <cp:revision>1</cp:revision>
  <dcterms:created xsi:type="dcterms:W3CDTF">2014-01-21T19:02:00Z</dcterms:created>
  <dcterms:modified xsi:type="dcterms:W3CDTF">2014-01-21T19:02:00Z</dcterms:modified>
</cp:coreProperties>
</file>