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4FC1" w:rsidRPr="00A44FC1" w:rsidRDefault="00A44FC1" w:rsidP="00A44FC1">
      <w:pPr>
        <w:jc w:val="center"/>
        <w:rPr>
          <w:b/>
          <w:i/>
          <w:iCs/>
        </w:rPr>
      </w:pPr>
      <w:r>
        <w:rPr>
          <w:b/>
          <w:i/>
          <w:iCs/>
        </w:rPr>
        <w:t>PUBBLICAZIONI</w:t>
      </w:r>
    </w:p>
    <w:p w:rsidR="00A44FC1" w:rsidRDefault="00A44FC1" w:rsidP="00A44FC1">
      <w:r>
        <w:rPr>
          <w:i/>
          <w:iCs/>
        </w:rPr>
        <w:t>Pierre Bayle. La ragione alla ricerca di nuove certezze,</w:t>
      </w:r>
      <w:r>
        <w:t>Edizioni di “Filosofia”, Torino,1978.</w:t>
      </w:r>
    </w:p>
    <w:p w:rsidR="00A44FC1" w:rsidRDefault="00A44FC1" w:rsidP="00A44FC1">
      <w:r>
        <w:rPr>
          <w:i/>
          <w:iCs/>
        </w:rPr>
        <w:t>Pierre Bayle. L’inquietudine della ragione,</w:t>
      </w:r>
      <w:r>
        <w:t>Guida, Napoli 1981.</w:t>
      </w:r>
    </w:p>
    <w:p w:rsidR="00A44FC1" w:rsidRDefault="00A44FC1" w:rsidP="00A44FC1">
      <w:r>
        <w:rPr>
          <w:i/>
          <w:iCs/>
        </w:rPr>
        <w:t>Un impegno critico e profetico,</w:t>
      </w:r>
      <w:r>
        <w:t xml:space="preserve"> Piemme di P. </w:t>
      </w:r>
      <w:proofErr w:type="spellStart"/>
      <w:r>
        <w:t>Marietti</w:t>
      </w:r>
      <w:proofErr w:type="spellEnd"/>
      <w:r>
        <w:t>, Roma 1984.</w:t>
      </w:r>
    </w:p>
    <w:p w:rsidR="00A44FC1" w:rsidRDefault="00A44FC1" w:rsidP="00A44FC1">
      <w:pPr>
        <w:rPr>
          <w:i/>
          <w:iCs/>
        </w:rPr>
      </w:pPr>
      <w:r>
        <w:rPr>
          <w:i/>
          <w:iCs/>
        </w:rPr>
        <w:t>La lettera sulla tolleranza di Locke e il problema della tolleranza nella filosofia del Seicento.</w:t>
      </w:r>
      <w:r>
        <w:t xml:space="preserve"> Paravia, Torino 1990.</w:t>
      </w:r>
    </w:p>
    <w:p w:rsidR="00A44FC1" w:rsidRDefault="00A44FC1" w:rsidP="00A44FC1">
      <w:r>
        <w:rPr>
          <w:i/>
          <w:iCs/>
        </w:rPr>
        <w:t>La ragione e i valori nella determinazione delle norme,</w:t>
      </w:r>
      <w:r>
        <w:t xml:space="preserve">” Filosofia”, XLI, III,settembre-dicembre 1990, Mursia, Milano, con Andrea </w:t>
      </w:r>
      <w:proofErr w:type="spellStart"/>
      <w:r>
        <w:t>Lanciani</w:t>
      </w:r>
      <w:proofErr w:type="spellEnd"/>
      <w:r>
        <w:t>.</w:t>
      </w:r>
    </w:p>
    <w:p w:rsidR="00A44FC1" w:rsidRDefault="00A44FC1" w:rsidP="00A44FC1">
      <w:r>
        <w:rPr>
          <w:i/>
          <w:iCs/>
        </w:rPr>
        <w:t xml:space="preserve">La formazione della personalità, </w:t>
      </w:r>
      <w:r>
        <w:t>“ La scuola si aggiorna”, 35, dicembre 1993, Nuova ERI Edizioni, Rai, Roma.</w:t>
      </w:r>
    </w:p>
    <w:p w:rsidR="00A44FC1" w:rsidRDefault="00A44FC1" w:rsidP="00A44FC1">
      <w:r>
        <w:rPr>
          <w:i/>
          <w:iCs/>
        </w:rPr>
        <w:t>Ragione divina e ragione umana nella filosofia di Nicolas Malebranche,</w:t>
      </w:r>
      <w:r>
        <w:t xml:space="preserve"> in </w:t>
      </w:r>
      <w:r>
        <w:rPr>
          <w:i/>
          <w:iCs/>
        </w:rPr>
        <w:t xml:space="preserve">Trascendenza. Trascendentale. Esperienza. Studi in onore di Vittorio Mathieu, </w:t>
      </w:r>
      <w:r>
        <w:t>CEDAM, Padova 1995.</w:t>
      </w:r>
    </w:p>
    <w:p w:rsidR="00A44FC1" w:rsidRDefault="00A44FC1" w:rsidP="00A44FC1">
      <w:r>
        <w:rPr>
          <w:i/>
          <w:iCs/>
        </w:rPr>
        <w:t xml:space="preserve">Ragione e finitezza umana: le suggestioni di Stanley </w:t>
      </w:r>
      <w:proofErr w:type="spellStart"/>
      <w:r>
        <w:rPr>
          <w:i/>
          <w:iCs/>
        </w:rPr>
        <w:t>Cavell</w:t>
      </w:r>
      <w:proofErr w:type="spellEnd"/>
      <w:r>
        <w:rPr>
          <w:i/>
          <w:iCs/>
        </w:rPr>
        <w:t>,</w:t>
      </w:r>
      <w:r>
        <w:t xml:space="preserve">” Filosofia”,XLVII, I, Gennaio- Aprile 1996, Mursia, Milano, con Andrea </w:t>
      </w:r>
      <w:proofErr w:type="spellStart"/>
      <w:r>
        <w:t>Lanciani</w:t>
      </w:r>
      <w:proofErr w:type="spellEnd"/>
      <w:r>
        <w:t>.</w:t>
      </w:r>
    </w:p>
    <w:p w:rsidR="00A44FC1" w:rsidRDefault="00A44FC1" w:rsidP="00A44FC1">
      <w:r>
        <w:rPr>
          <w:i/>
          <w:iCs/>
        </w:rPr>
        <w:t xml:space="preserve">Forme di vita e finitezza umana in Wittgenstein e nella filosofia anglosassone, </w:t>
      </w:r>
      <w:r>
        <w:t xml:space="preserve">“ Filosofia e Teologia”, X, 2, maggio-agosto 1996,Edizioni Scientifiche Italiane,Napoli, con Andrea </w:t>
      </w:r>
      <w:proofErr w:type="spellStart"/>
      <w:r>
        <w:t>Lanciani</w:t>
      </w:r>
      <w:proofErr w:type="spellEnd"/>
    </w:p>
    <w:p w:rsidR="00A44FC1" w:rsidRDefault="00A44FC1" w:rsidP="00A44FC1">
      <w:r>
        <w:rPr>
          <w:i/>
          <w:iCs/>
        </w:rPr>
        <w:t xml:space="preserve">Finitezza, ripetizione quotidianità. La proposta di Stanley </w:t>
      </w:r>
      <w:proofErr w:type="spellStart"/>
      <w:r>
        <w:rPr>
          <w:i/>
          <w:iCs/>
        </w:rPr>
        <w:t>Cavell</w:t>
      </w:r>
      <w:proofErr w:type="spellEnd"/>
      <w:r>
        <w:rPr>
          <w:i/>
          <w:iCs/>
        </w:rPr>
        <w:t xml:space="preserve">, </w:t>
      </w:r>
      <w:r>
        <w:t xml:space="preserve">“ </w:t>
      </w:r>
      <w:proofErr w:type="spellStart"/>
      <w:r>
        <w:t>Studium</w:t>
      </w:r>
      <w:proofErr w:type="spellEnd"/>
      <w:r>
        <w:t xml:space="preserve">”, 6,1998, Edizioni </w:t>
      </w:r>
      <w:proofErr w:type="spellStart"/>
      <w:r>
        <w:t>Studium</w:t>
      </w:r>
      <w:proofErr w:type="spellEnd"/>
      <w:r>
        <w:t xml:space="preserve">, Roma, con Andrea </w:t>
      </w:r>
      <w:proofErr w:type="spellStart"/>
      <w:r>
        <w:t>Lanciani</w:t>
      </w:r>
      <w:proofErr w:type="spellEnd"/>
      <w:r>
        <w:t>.</w:t>
      </w:r>
    </w:p>
    <w:p w:rsidR="00A44FC1" w:rsidRDefault="00A44FC1" w:rsidP="00A44FC1">
      <w:r>
        <w:rPr>
          <w:i/>
          <w:iCs/>
        </w:rPr>
        <w:t>L’attenzione come preghiera naturale dell’anima in Nicolas Malebranche,</w:t>
      </w:r>
      <w:r>
        <w:t xml:space="preserve"> “ </w:t>
      </w:r>
      <w:proofErr w:type="spellStart"/>
      <w:r>
        <w:t>Servitium</w:t>
      </w:r>
      <w:proofErr w:type="spellEnd"/>
      <w:r>
        <w:t>”, 131/132, III, XXXIV, settembre-dicembre 2000.</w:t>
      </w:r>
    </w:p>
    <w:p w:rsidR="00A44FC1" w:rsidRDefault="00A44FC1" w:rsidP="00A44FC1">
      <w:r>
        <w:rPr>
          <w:i/>
          <w:iCs/>
        </w:rPr>
        <w:t xml:space="preserve">Oltre il dogmatismo e lo scetticismo. La </w:t>
      </w:r>
      <w:proofErr w:type="spellStart"/>
      <w:r>
        <w:rPr>
          <w:i/>
          <w:iCs/>
        </w:rPr>
        <w:t>proiettabilità</w:t>
      </w:r>
      <w:proofErr w:type="spellEnd"/>
      <w:r>
        <w:rPr>
          <w:i/>
          <w:iCs/>
        </w:rPr>
        <w:t xml:space="preserve"> delle regole, </w:t>
      </w:r>
      <w:r>
        <w:t xml:space="preserve">“ Filosofia”, LIV,I, gennaio-aprile 2003,Mursia, Milano, con Andrea </w:t>
      </w:r>
      <w:proofErr w:type="spellStart"/>
      <w:r>
        <w:t>Lanciani</w:t>
      </w:r>
      <w:proofErr w:type="spellEnd"/>
      <w:r>
        <w:t>.</w:t>
      </w:r>
    </w:p>
    <w:p w:rsidR="00A44FC1" w:rsidRDefault="00A44FC1" w:rsidP="00A44FC1">
      <w:r>
        <w:rPr>
          <w:i/>
          <w:iCs/>
        </w:rPr>
        <w:t xml:space="preserve">Limite e finitezza in Wittgenstein, </w:t>
      </w:r>
      <w:r>
        <w:t xml:space="preserve">“ Filosofia e Teologia”, XVIII, 1, gennaio-aprile 2004, Edizioni Scientifiche Italiane, Napoli, con Andrea </w:t>
      </w:r>
      <w:proofErr w:type="spellStart"/>
      <w:r>
        <w:t>Lanciani</w:t>
      </w:r>
      <w:proofErr w:type="spellEnd"/>
      <w:r>
        <w:t>.</w:t>
      </w:r>
    </w:p>
    <w:p w:rsidR="00A44FC1" w:rsidRDefault="00A44FC1" w:rsidP="00A44FC1">
      <w:smartTag w:uri="urn:schemas-microsoft-com:office:smarttags" w:element="PersonName">
        <w:smartTagPr>
          <w:attr w:name="ProductID" w:val="La Felicit￠. Commento"/>
        </w:smartTagPr>
        <w:r>
          <w:rPr>
            <w:i/>
            <w:iCs/>
          </w:rPr>
          <w:t>La Felicità. Commento</w:t>
        </w:r>
      </w:smartTag>
      <w:r>
        <w:rPr>
          <w:i/>
          <w:iCs/>
        </w:rPr>
        <w:t xml:space="preserve"> all’Etica Nicomachea di Aristotele, </w:t>
      </w:r>
      <w:r>
        <w:t xml:space="preserve">Paravia Bruno Mondadori, Torino 2005, con Andrea </w:t>
      </w:r>
      <w:proofErr w:type="spellStart"/>
      <w:r>
        <w:t>Lanciani</w:t>
      </w:r>
      <w:proofErr w:type="spellEnd"/>
      <w:r>
        <w:t xml:space="preserve">. </w:t>
      </w:r>
    </w:p>
    <w:p w:rsidR="00A44FC1" w:rsidRDefault="00A44FC1" w:rsidP="00A44FC1">
      <w:r>
        <w:rPr>
          <w:i/>
        </w:rPr>
        <w:t xml:space="preserve">Spazio pubblico. Tra suggestioni procedurali e scelte pratiche, </w:t>
      </w:r>
      <w:r>
        <w:t xml:space="preserve">in “ Filosofia e Teologia”, XXIII, 1, gennaio-aprile 2009, Edizioni Scientifiche Italiane, Napoli, con Andrea </w:t>
      </w:r>
      <w:proofErr w:type="spellStart"/>
      <w:r>
        <w:t>Lanciani</w:t>
      </w:r>
      <w:proofErr w:type="spellEnd"/>
      <w:r>
        <w:t>.</w:t>
      </w:r>
    </w:p>
    <w:p w:rsidR="00CC5DC3" w:rsidRDefault="00CC5DC3"/>
    <w:sectPr w:rsidR="00CC5DC3" w:rsidSect="00CC5DC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A44FC1"/>
    <w:rsid w:val="00A44FC1"/>
    <w:rsid w:val="00CC5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44FC1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7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1683</Characters>
  <Application>Microsoft Office Word</Application>
  <DocSecurity>0</DocSecurity>
  <Lines>14</Lines>
  <Paragraphs>3</Paragraphs>
  <ScaleCrop>false</ScaleCrop>
  <Company/>
  <LinksUpToDate>false</LinksUpToDate>
  <CharactersWithSpaces>1975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</dc:creator>
  <cp:keywords/>
  <dc:description/>
  <cp:lastModifiedBy>Roberto</cp:lastModifiedBy>
  <cp:revision>2</cp:revision>
  <dcterms:created xsi:type="dcterms:W3CDTF">2017-09-13T14:37:00Z</dcterms:created>
  <dcterms:modified xsi:type="dcterms:W3CDTF">2017-09-13T14:38:00Z</dcterms:modified>
</cp:coreProperties>
</file>